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0A407" w14:textId="77777777"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14:paraId="75917176" w14:textId="77777777"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14:paraId="67BAC2A9" w14:textId="77777777"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14:paraId="02CAC4E9" w14:textId="77777777" w:rsidR="00546526" w:rsidRPr="00C145B0" w:rsidRDefault="001671C4" w:rsidP="00C145B0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="00C145B0" w:rsidRPr="00C145B0">
        <w:rPr>
          <w:u w:val="single"/>
        </w:rPr>
        <w:t>КГП «Поликлиника № 3 г. Костанай»</w:t>
      </w:r>
    </w:p>
    <w:p w14:paraId="37F0C742" w14:textId="77777777" w:rsidR="00546526" w:rsidRDefault="00546526" w:rsidP="00C145B0">
      <w:pPr>
        <w:ind w:left="9923"/>
      </w:pPr>
    </w:p>
    <w:p w14:paraId="2B18F3B1" w14:textId="4693339B" w:rsidR="00546526" w:rsidRPr="00C145B0" w:rsidRDefault="00C145B0" w:rsidP="00C145B0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</w:t>
      </w:r>
      <w:r w:rsidR="00133E61">
        <w:rPr>
          <w:i/>
          <w:color w:val="000000"/>
          <w:u w:val="single"/>
        </w:rPr>
        <w:t xml:space="preserve">            </w:t>
      </w:r>
      <w:r w:rsidRPr="00C145B0">
        <w:rPr>
          <w:i/>
          <w:color w:val="000000"/>
          <w:u w:val="single"/>
        </w:rPr>
        <w:t xml:space="preserve"> </w:t>
      </w:r>
      <w:r w:rsidR="00133E61">
        <w:rPr>
          <w:i/>
          <w:color w:val="000000"/>
          <w:u w:val="single"/>
        </w:rPr>
        <w:t xml:space="preserve">Бахытжанов А.С. </w:t>
      </w:r>
      <w:r w:rsidR="001671C4" w:rsidRPr="00C145B0">
        <w:rPr>
          <w:i/>
          <w:color w:val="000000"/>
          <w:u w:val="single"/>
        </w:rPr>
        <w:t>Ф.И.О.</w:t>
      </w:r>
    </w:p>
    <w:p w14:paraId="77498711" w14:textId="77777777" w:rsidR="00546526" w:rsidRDefault="001671C4" w:rsidP="00C145B0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14:paraId="5ACF991A" w14:textId="4428C73F"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044E0C">
        <w:rPr>
          <w:color w:val="000000"/>
        </w:rPr>
        <w:t>0</w:t>
      </w:r>
      <w:r w:rsidR="00133E61">
        <w:rPr>
          <w:color w:val="000000"/>
        </w:rPr>
        <w:t>6</w:t>
      </w:r>
      <w:r>
        <w:rPr>
          <w:color w:val="000000"/>
        </w:rPr>
        <w:t xml:space="preserve">» </w:t>
      </w:r>
      <w:r w:rsidR="00133E61">
        <w:rPr>
          <w:color w:val="000000"/>
        </w:rPr>
        <w:t>февраля</w:t>
      </w:r>
      <w:r w:rsidR="00C145B0">
        <w:rPr>
          <w:color w:val="000000"/>
        </w:rPr>
        <w:t xml:space="preserve"> 20</w:t>
      </w:r>
      <w:r w:rsidR="00A411D1">
        <w:rPr>
          <w:color w:val="000000"/>
        </w:rPr>
        <w:t>2</w:t>
      </w:r>
      <w:r w:rsidR="00133E61">
        <w:rPr>
          <w:color w:val="000000"/>
        </w:rPr>
        <w:t>3</w:t>
      </w:r>
      <w:r w:rsidR="00C145B0">
        <w:rPr>
          <w:color w:val="000000"/>
        </w:rPr>
        <w:t xml:space="preserve"> г.</w:t>
      </w:r>
    </w:p>
    <w:p w14:paraId="3C310A3D" w14:textId="77777777" w:rsidR="00133E61" w:rsidRDefault="001671C4" w:rsidP="00133E61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Техническая спецификация</w:t>
      </w:r>
      <w:r w:rsidR="00CF0974">
        <w:rPr>
          <w:b/>
          <w:bCs/>
          <w:color w:val="000000"/>
        </w:rPr>
        <w:t xml:space="preserve"> </w:t>
      </w:r>
    </w:p>
    <w:p w14:paraId="1F0EDACD" w14:textId="77777777" w:rsidR="00133E61" w:rsidRDefault="00CF0974" w:rsidP="00133E61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по </w:t>
      </w:r>
      <w:r w:rsidR="00133E61">
        <w:rPr>
          <w:b/>
          <w:bCs/>
          <w:color w:val="000000"/>
        </w:rPr>
        <w:t xml:space="preserve">закупу хим. реактивов и принадлежностей для работы </w:t>
      </w:r>
    </w:p>
    <w:p w14:paraId="69315315" w14:textId="236D675C" w:rsidR="00546526" w:rsidRDefault="00133E61" w:rsidP="00133E61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на </w:t>
      </w:r>
      <w:r w:rsidRPr="00133E61">
        <w:rPr>
          <w:b/>
          <w:bCs/>
          <w:color w:val="000000"/>
        </w:rPr>
        <w:t>«Хемилюминисцентном</w:t>
      </w:r>
      <w:r>
        <w:rPr>
          <w:b/>
          <w:bCs/>
          <w:color w:val="000000"/>
        </w:rPr>
        <w:t xml:space="preserve"> </w:t>
      </w:r>
      <w:r w:rsidRPr="00133E61">
        <w:rPr>
          <w:b/>
          <w:bCs/>
          <w:color w:val="000000"/>
        </w:rPr>
        <w:t>иммунологическом анализаторе СМ-180»</w:t>
      </w:r>
      <w:r>
        <w:rPr>
          <w:b/>
          <w:bCs/>
          <w:color w:val="000000"/>
        </w:rPr>
        <w:t>.</w:t>
      </w:r>
    </w:p>
    <w:p w14:paraId="244D4843" w14:textId="77777777" w:rsidR="00546526" w:rsidRDefault="001671C4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43DA00F1" w14:textId="77777777" w:rsidR="00546526" w:rsidRDefault="00546526">
      <w:pPr>
        <w:pStyle w:val="a3"/>
        <w:jc w:val="right"/>
        <w:rPr>
          <w:b/>
          <w:bCs/>
        </w:rPr>
      </w:pPr>
    </w:p>
    <w:tbl>
      <w:tblPr>
        <w:tblW w:w="15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2276"/>
        <w:gridCol w:w="851"/>
        <w:gridCol w:w="992"/>
        <w:gridCol w:w="10631"/>
      </w:tblGrid>
      <w:tr w:rsidR="00133E61" w:rsidRPr="00133E61" w14:paraId="5E1F93D5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F727DA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/>
              </w:rPr>
            </w:pPr>
            <w:r w:rsidRPr="00133E61">
              <w:rPr>
                <w:rFonts w:eastAsia="Andale Sans UI" w:cs="Tahoma"/>
                <w:b/>
                <w:bCs/>
                <w:kern w:val="3"/>
                <w:lang/>
              </w:rPr>
              <w:t xml:space="preserve">№ </w:t>
            </w:r>
            <w:r w:rsidRPr="00133E61">
              <w:rPr>
                <w:rFonts w:eastAsia="Andale Sans UI" w:cs="Tahoma"/>
                <w:b/>
                <w:bCs/>
                <w:kern w:val="3"/>
                <w:lang/>
              </w:rPr>
              <w:t>лота</w:t>
            </w:r>
          </w:p>
        </w:tc>
        <w:tc>
          <w:tcPr>
            <w:tcW w:w="22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C0B55A" w14:textId="77777777" w:rsidR="00133E61" w:rsidRPr="00133E61" w:rsidRDefault="00133E61" w:rsidP="00133E61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133E6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закупаемых</w:t>
            </w:r>
          </w:p>
          <w:p w14:paraId="5CFA31C2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/>
              </w:rPr>
            </w:pPr>
            <w:r w:rsidRPr="00133E6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медицинских изделий.</w:t>
            </w:r>
          </w:p>
        </w:tc>
        <w:tc>
          <w:tcPr>
            <w:tcW w:w="851" w:type="dxa"/>
          </w:tcPr>
          <w:p w14:paraId="0553C72E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/>
              </w:rPr>
            </w:pPr>
            <w:r w:rsidRPr="00133E61">
              <w:rPr>
                <w:rFonts w:eastAsia="Andale Sans UI" w:cs="Tahoma"/>
                <w:b/>
                <w:bCs/>
                <w:kern w:val="3"/>
                <w:lang/>
              </w:rPr>
              <w:t>Ед. изм.</w:t>
            </w:r>
          </w:p>
        </w:tc>
        <w:tc>
          <w:tcPr>
            <w:tcW w:w="99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CF22B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/>
              </w:rPr>
            </w:pPr>
            <w:r w:rsidRPr="00133E61">
              <w:rPr>
                <w:rFonts w:eastAsia="Andale Sans UI" w:cs="Tahoma"/>
                <w:b/>
                <w:bCs/>
                <w:kern w:val="3"/>
                <w:lang/>
              </w:rPr>
              <w:t>Объем закупа.</w:t>
            </w:r>
          </w:p>
        </w:tc>
        <w:tc>
          <w:tcPr>
            <w:tcW w:w="1063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017D8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/>
              </w:rPr>
            </w:pPr>
            <w:r w:rsidRPr="00133E61">
              <w:rPr>
                <w:rFonts w:eastAsia="Andale Sans UI" w:cs="Tahoma"/>
                <w:b/>
                <w:bCs/>
                <w:kern w:val="3"/>
                <w:lang/>
              </w:rPr>
              <w:t xml:space="preserve">Техническая спецификация. </w:t>
            </w:r>
          </w:p>
        </w:tc>
      </w:tr>
      <w:tr w:rsidR="00133E61" w:rsidRPr="00133E61" w14:paraId="5D917998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72E76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E6E24" w14:textId="77777777" w:rsidR="00133E61" w:rsidRPr="00133E61" w:rsidRDefault="00133E61" w:rsidP="00133E61">
            <w:pPr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Luteinizing Hormone  (LH) -Набор для определения лютеинизирующий гормон (ЛГ))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40591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63EC7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A6F853" w14:textId="41FDC823" w:rsidR="00133E61" w:rsidRPr="00133E61" w:rsidRDefault="00D35762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noProof/>
              </w:rPr>
              <w:pict w14:anchorId="0C8413F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5" o:spid="_x0000_s1499" type="#_x0000_t202" style="position:absolute;margin-left:0;margin-top:0;width:.75pt;height:14.25pt;z-index:25153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AA1BBA7">
                <v:shape id="Надпись 26" o:spid="_x0000_s1498" type="#_x0000_t202" style="position:absolute;margin-left:0;margin-top:0;width:.75pt;height:14.25pt;z-index:25153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0C93A38">
                <v:shape id="Надпись 27" o:spid="_x0000_s1497" type="#_x0000_t202" style="position:absolute;margin-left:0;margin-top:0;width:.75pt;height:14.25pt;z-index:25154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F9E38C4">
                <v:shape id="Надпись 28" o:spid="_x0000_s1496" type="#_x0000_t202" style="position:absolute;margin-left:0;margin-top:0;width:.75pt;height:14.25pt;z-index:25154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EE171D2">
                <v:shape id="Надпись 29" o:spid="_x0000_s1495" type="#_x0000_t202" style="position:absolute;margin-left:0;margin-top:0;width:.75pt;height:14.25pt;z-index:2515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1118B3A">
                <v:shape id="Надпись 30" o:spid="_x0000_s1494" type="#_x0000_t202" style="position:absolute;margin-left:0;margin-top:0;width:.75pt;height:14.25pt;z-index:25154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BE66A14">
                <v:shape id="Надпись 31" o:spid="_x0000_s1493" type="#_x0000_t202" style="position:absolute;margin-left:0;margin-top:0;width:.75pt;height:14.25pt;z-index:25155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BD6C2EE">
                <v:shape id="Надпись 32" o:spid="_x0000_s1492" type="#_x0000_t202" style="position:absolute;margin-left:0;margin-top:0;width:.75pt;height:14.25pt;z-index:25155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AB05D4F">
                <v:shape id="Надпись 33" o:spid="_x0000_s1491" type="#_x0000_t202" style="position:absolute;margin-left:0;margin-top:0;width:.75pt;height:14.25pt;z-index:25155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EB845B2">
                <v:shape id="Надпись 34" o:spid="_x0000_s1490" type="#_x0000_t202" style="position:absolute;margin-left:0;margin-top:0;width:.75pt;height:14.25pt;z-index:25155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3ABFD02">
                <v:shape id="Надпись 35" o:spid="_x0000_s1489" type="#_x0000_t202" style="position:absolute;margin-left:0;margin-top:0;width:.75pt;height:14.25pt;z-index:2515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247E7C3">
                <v:shape id="Надпись 36" o:spid="_x0000_s1488" type="#_x0000_t202" style="position:absolute;margin-left:0;margin-top:0;width:.75pt;height:14.25pt;z-index:2515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71AF4AE">
                <v:shape id="Надпись 37" o:spid="_x0000_s1487" type="#_x0000_t202" style="position:absolute;margin-left:0;margin-top:0;width:.75pt;height:14.25pt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C63C9C6">
                <v:shape id="Надпись 38" o:spid="_x0000_s1486" type="#_x0000_t202" style="position:absolute;margin-left:0;margin-top:0;width:.75pt;height:14.25pt;z-index:25156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1D4A2CA">
                <v:shape id="Надпись 39" o:spid="_x0000_s1485" type="#_x0000_t202" style="position:absolute;margin-left:0;margin-top:0;width:.75pt;height:14.25pt;z-index:25156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1DFEEF3">
                <v:shape id="Надпись 40" o:spid="_x0000_s1484" type="#_x0000_t202" style="position:absolute;margin-left:0;margin-top:0;width:.75pt;height:14.25pt;z-index:25156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C85432B">
                <v:shape id="Надпись 41" o:spid="_x0000_s1483" type="#_x0000_t202" style="position:absolute;margin-left:0;margin-top:0;width:.75pt;height:14.25pt;z-index: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12D3AC8">
                <v:shape id="Надпись 42" o:spid="_x0000_s1482" type="#_x0000_t202" style="position:absolute;margin-left:0;margin-top:0;width:.75pt;height:14.25pt;z-index: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361412F">
                <v:shape id="Надпись 43" o:spid="_x0000_s1481" type="#_x0000_t202" style="position:absolute;margin-left:0;margin-top:0;width:.75pt;height:14.25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E724626">
                <v:shape id="Надпись 44" o:spid="_x0000_s1480" type="#_x0000_t202" style="position:absolute;margin-left:0;margin-top:0;width:.75pt;height:14.25pt;z-index:2515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AB44672">
                <v:shape id="Надпись 45" o:spid="_x0000_s1479" type="#_x0000_t202" style="position:absolute;margin-left:0;margin-top:0;width:.75pt;height:14.25pt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F619CAA">
                <v:shape id="Надпись 46" o:spid="_x0000_s1478" type="#_x0000_t202" style="position:absolute;margin-left:0;margin-top:0;width:.75pt;height:14.25pt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A26BF2C">
                <v:shape id="Надпись 47" o:spid="_x0000_s1477" type="#_x0000_t202" style="position:absolute;margin-left:0;margin-top:0;width:.75pt;height:14.25pt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28DF108">
                <v:shape id="Надпись 48" o:spid="_x0000_s1476" type="#_x0000_t202" style="position:absolute;margin-left:0;margin-top:0;width:.75pt;height:14.25pt;z-index:25158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BB31776">
                <v:shape id="Надпись 49" o:spid="_x0000_s1475" type="#_x0000_t202" style="position:absolute;margin-left:0;margin-top:0;width:.75pt;height:14.25pt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976DCAD">
                <v:shape id="Надпись 50" o:spid="_x0000_s1474" type="#_x0000_t202" style="position:absolute;margin-left:0;margin-top:0;width:.75pt;height:14.25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DC5F54B">
                <v:shape id="Надпись 51" o:spid="_x0000_s1473" type="#_x0000_t202" style="position:absolute;margin-left:0;margin-top:0;width:.75pt;height:14.25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6AB00EA">
                <v:shape id="Надпись 52" o:spid="_x0000_s1472" type="#_x0000_t202" style="position:absolute;margin-left:0;margin-top:0;width:.75pt;height:14.25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625F4DE">
                <v:shape id="Надпись 53" o:spid="_x0000_s1471" type="#_x0000_t202" style="position:absolute;margin-left:0;margin-top:0;width:.75pt;height:14.2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AFA5B4F">
                <v:shape id="Надпись 54" o:spid="_x0000_s1470" type="#_x0000_t202" style="position:absolute;margin-left:0;margin-top:0;width:.75pt;height:14.2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6598273">
                <v:shape id="Надпись 55" o:spid="_x0000_s1469" type="#_x0000_t202" style="position:absolute;margin-left:0;margin-top:0;width:.75pt;height:14.2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6674688">
                <v:shape id="Надпись 56" o:spid="_x0000_s1468" type="#_x0000_t202" style="position:absolute;margin-left:0;margin-top:0;width:.75pt;height:14.25pt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D40EA4A">
                <v:shape id="Надпись 57" o:spid="_x0000_s1467" type="#_x0000_t202" style="position:absolute;margin-left:0;margin-top:0;width:.75pt;height:14.2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EEE714D">
                <v:shape id="Надпись 58" o:spid="_x0000_s1466" type="#_x0000_t202" style="position:absolute;margin-left:0;margin-top:0;width:.75pt;height:14.25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026308B">
                <v:shape id="Надпись 59" o:spid="_x0000_s1465" type="#_x0000_t202" style="position:absolute;margin-left:0;margin-top:0;width:.75pt;height:14.2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9CCDBA0">
                <v:shape id="Надпись 60" o:spid="_x0000_s1464" type="#_x0000_t202" style="position:absolute;margin-left:0;margin-top:0;width:.75pt;height:14.2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032AF4E">
                <v:shape id="Надпись 61" o:spid="_x0000_s1463" type="#_x0000_t202" style="position:absolute;margin-left:0;margin-top:0;width:.75pt;height:14.25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FF4A2C0">
                <v:shape id="Надпись 62" o:spid="_x0000_s1462" type="#_x0000_t202" style="position:absolute;margin-left:0;margin-top:0;width:.75pt;height:14.2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34A15B6">
                <v:shape id="Надпись 63" o:spid="_x0000_s1461" type="#_x0000_t202" style="position:absolute;margin-left:0;margin-top:0;width:.75pt;height:14.2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A8CAF03">
                <v:shape id="Надпись 64" o:spid="_x0000_s1460" type="#_x0000_t202" style="position:absolute;margin-left:0;margin-top:0;width:.75pt;height:14.2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AF71520">
                <v:shape id="Надпись 65" o:spid="_x0000_s1459" type="#_x0000_t202" style="position:absolute;margin-left:0;margin-top:0;width:.75pt;height:14.2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911684B">
                <v:shape id="Надпись 66" o:spid="_x0000_s1458" type="#_x0000_t202" style="position:absolute;margin-left:0;margin-top:0;width:.75pt;height:14.2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1113BF5">
                <v:shape id="Надпись 67" o:spid="_x0000_s1457" type="#_x0000_t202" style="position:absolute;margin-left:0;margin-top:0;width:.75pt;height:14.2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40ACBDA">
                <v:shape id="Надпись 68" o:spid="_x0000_s1456" type="#_x0000_t202" style="position:absolute;margin-left:0;margin-top:0;width:.75pt;height:14.2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D1800CD">
                <v:shape id="Надпись 69" o:spid="_x0000_s1455" type="#_x0000_t202" style="position:absolute;margin-left:0;margin-top:0;width:.75pt;height:14.2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D8BE17A">
                <v:shape id="Надпись 70" o:spid="_x0000_s1454" type="#_x0000_t202" style="position:absolute;margin-left:0;margin-top:0;width:.75pt;height:14.2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0137310">
                <v:shape id="Надпись 71" o:spid="_x0000_s1453" type="#_x0000_t202" style="position:absolute;margin-left:0;margin-top:0;width:.75pt;height:14.2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40E9BB7">
                <v:shape id="Надпись 72" o:spid="_x0000_s1452" type="#_x0000_t202" style="position:absolute;margin-left:0;margin-top:0;width:.75pt;height:14.2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A8C6BD5">
                <v:shape id="Надпись 73" o:spid="_x0000_s1451" type="#_x0000_t202" style="position:absolute;margin-left:0;margin-top:0;width:.75pt;height:14.2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4E2C2BF">
                <v:shape id="Надпись 74" o:spid="_x0000_s1450" type="#_x0000_t202" style="position:absolute;margin-left:0;margin-top:0;width:.75pt;height:14.2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973DB27">
                <v:shape id="Надпись 75" o:spid="_x0000_s1449" type="#_x0000_t202" style="position:absolute;margin-left:0;margin-top:0;width:.75pt;height:14.2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DD60C72">
                <v:shape id="Надпись 76" o:spid="_x0000_s1448" type="#_x0000_t202" style="position:absolute;margin-left:0;margin-top:0;width:.75pt;height:14.2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21AE35A">
                <v:shape id="Надпись 77" o:spid="_x0000_s1447" type="#_x0000_t202" style="position:absolute;margin-left:0;margin-top:0;width:.75pt;height:14.2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32750A6">
                <v:shape id="Надпись 78" o:spid="_x0000_s1446" type="#_x0000_t202" style="position:absolute;margin-left:0;margin-top:0;width:.75pt;height:14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42ABF81">
                <v:shape id="Надпись 79" o:spid="_x0000_s1445" type="#_x0000_t202" style="position:absolute;margin-left:0;margin-top:0;width:.75pt;height:14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5497502">
                <v:shape id="Надпись 86" o:spid="_x0000_s1444" type="#_x0000_t202" style="position:absolute;margin-left:0;margin-top:0;width:.75pt;height:14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4514B70">
                <v:shape id="Надпись 87" o:spid="_x0000_s1443" type="#_x0000_t202" style="position:absolute;margin-left:0;margin-top:0;width:.75pt;height:14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CAE3982">
                <v:shape id="Надпись 88" o:spid="_x0000_s1442" type="#_x0000_t202" style="position:absolute;margin-left:0;margin-top:0;width:.75pt;height:14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DE85D14">
                <v:shape id="Надпись 89" o:spid="_x0000_s1441" type="#_x0000_t202" style="position:absolute;margin-left:0;margin-top:0;width:.75pt;height:1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24DA723">
                <v:shape id="Надпись 90" o:spid="_x0000_s1440" type="#_x0000_t202" style="position:absolute;margin-left:0;margin-top:0;width:.75pt;height:1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B22E777">
                <v:shape id="Надпись 91" o:spid="_x0000_s1439" type="#_x0000_t202" style="position:absolute;margin-left:0;margin-top:0;width:.75pt;height:1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36DF66D">
                <v:shape id="Надпись 92" o:spid="_x0000_s1438" type="#_x0000_t202" style="position:absolute;margin-left:0;margin-top:0;width:.75pt;height:14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31926E4">
                <v:shape id="Надпись 93" o:spid="_x0000_s1437" type="#_x0000_t202" style="position:absolute;margin-left:0;margin-top:0;width:.75pt;height:14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3AC1AB2">
                <v:shape id="Надпись 94" o:spid="_x0000_s1436" type="#_x0000_t202" style="position:absolute;margin-left:0;margin-top:0;width:.75pt;height:14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08640A0">
                <v:shape id="Надпись 95" o:spid="_x0000_s1435" type="#_x0000_t202" style="position:absolute;margin-left:0;margin-top:0;width:.75pt;height:14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2DB0B8A">
                <v:shape id="Надпись 96" o:spid="_x0000_s1434" type="#_x0000_t202" style="position:absolute;margin-left:0;margin-top:0;width:.75pt;height:14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B902459">
                <v:shape id="Надпись 97" o:spid="_x0000_s1433" type="#_x0000_t202" style="position:absolute;margin-left:0;margin-top:0;width:.75pt;height:14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9EBE11C">
                <v:shape id="Надпись 98" o:spid="_x0000_s1432" type="#_x0000_t202" style="position:absolute;margin-left:0;margin-top:0;width:.75pt;height:14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891CE09">
                <v:shape id="Надпись 99" o:spid="_x0000_s1431" type="#_x0000_t202" style="position:absolute;margin-left:0;margin-top:0;width:.75pt;height:14.2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1CD6B6E">
                <v:shape id="Надпись 100" o:spid="_x0000_s1430" type="#_x0000_t202" style="position:absolute;margin-left:0;margin-top:0;width:.75pt;height:14.2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A20444C">
                <v:shape id="Надпись 101" o:spid="_x0000_s1429" type="#_x0000_t202" style="position:absolute;margin-left:0;margin-top:0;width:.75pt;height:14.2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BE73D68">
                <v:shape id="Надпись 102" o:spid="_x0000_s1428" type="#_x0000_t202" style="position:absolute;margin-left:0;margin-top:0;width:.75pt;height:14.2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5190770">
                <v:shape id="Надпись 103" o:spid="_x0000_s1427" type="#_x0000_t202" style="position:absolute;margin-left:0;margin-top:0;width:.75pt;height:14.2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A526D9C">
                <v:shape id="Надпись 104" o:spid="_x0000_s1426" type="#_x0000_t202" style="position:absolute;margin-left:0;margin-top:0;width:.75pt;height:14.2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14AF9AC">
                <v:shape id="Надпись 105" o:spid="_x0000_s1425" type="#_x0000_t202" style="position:absolute;margin-left:0;margin-top:0;width:.75pt;height:14.2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7B957A0">
                <v:shape id="Надпись 106" o:spid="_x0000_s1424" type="#_x0000_t202" style="position:absolute;margin-left:0;margin-top:0;width:.75pt;height:14.2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A3FF702">
                <v:shape id="Надпись 107" o:spid="_x0000_s1423" type="#_x0000_t202" style="position:absolute;margin-left:0;margin-top:0;width:.75pt;height:14.2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748832E">
                <v:shape id="Надпись 108" o:spid="_x0000_s1422" type="#_x0000_t202" style="position:absolute;margin-left:0;margin-top:0;width:.75pt;height:14.2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1BDB325">
                <v:shape id="Надпись 109" o:spid="_x0000_s1421" type="#_x0000_t202" style="position:absolute;margin-left:0;margin-top:0;width:.75pt;height:14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E7571A3">
                <v:shape id="Надпись 110" o:spid="_x0000_s1420" type="#_x0000_t202" style="position:absolute;margin-left:0;margin-top:0;width:.75pt;height:14.2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5B8ED5D">
                <v:shape id="Надпись 111" o:spid="_x0000_s1419" type="#_x0000_t202" style="position:absolute;margin-left:0;margin-top:0;width:.75pt;height:14.2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1C73BB7">
                <v:shape id="Надпись 112" o:spid="_x0000_s1418" type="#_x0000_t202" style="position:absolute;margin-left:0;margin-top:0;width:.75pt;height:14.2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72712C0">
                <v:shape id="Надпись 113" o:spid="_x0000_s1417" type="#_x0000_t202" style="position:absolute;margin-left:0;margin-top:0;width:.75pt;height:14.2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6E8BB91">
                <v:shape id="Надпись 114" o:spid="_x0000_s1416" type="#_x0000_t202" style="position:absolute;margin-left:0;margin-top:0;width:.75pt;height:14.2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7CD550E">
                <v:shape id="Надпись 115" o:spid="_x0000_s1415" type="#_x0000_t202" style="position:absolute;margin-left:0;margin-top:0;width:.75pt;height:14.2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3D925B5">
                <v:shape id="Надпись 116" o:spid="_x0000_s1414" type="#_x0000_t202" style="position:absolute;margin-left:0;margin-top:0;width:.75pt;height:14.2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9E1162B">
                <v:shape id="Надпись 117" o:spid="_x0000_s1413" type="#_x0000_t202" style="position:absolute;margin-left:0;margin-top:0;width:.75pt;height:14.2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44A545C">
                <v:shape id="Надпись 118" o:spid="_x0000_s1412" type="#_x0000_t202" style="position:absolute;margin-left:0;margin-top:0;width:.75pt;height:14.2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11E8192">
                <v:shape id="Надпись 119" o:spid="_x0000_s1411" type="#_x0000_t202" style="position:absolute;margin-left:0;margin-top:0;width:.75pt;height:14.2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6AAB153">
                <v:shape id="Надпись 120" o:spid="_x0000_s1410" type="#_x0000_t202" style="position:absolute;margin-left:0;margin-top:0;width:.75pt;height:14.2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E00C745">
                <v:shape id="Надпись 121" o:spid="_x0000_s1409" type="#_x0000_t202" style="position:absolute;margin-left:0;margin-top:0;width:.75pt;height:14.2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F0C50E8">
                <v:shape id="Надпись 122" o:spid="_x0000_s1408" type="#_x0000_t202" style="position:absolute;margin-left:0;margin-top:0;width:.75pt;height:14.2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29C4DB8">
                <v:shape id="Надпись 123" o:spid="_x0000_s1407" type="#_x0000_t202" style="position:absolute;margin-left:0;margin-top:0;width:.75pt;height:14.2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55A2A31">
                <v:shape id="Надпись 124" o:spid="_x0000_s1406" type="#_x0000_t202" style="position:absolute;margin-left:0;margin-top:0;width:.75pt;height:14.2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B54D9B0">
                <v:shape id="Надпись 125" o:spid="_x0000_s1405" type="#_x0000_t202" style="position:absolute;margin-left:0;margin-top:0;width:.75pt;height:14.2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1DC5413">
                <v:shape id="Надпись 126" o:spid="_x0000_s1404" type="#_x0000_t202" style="position:absolute;margin-left:0;margin-top:0;width:.75pt;height:14.2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FED6E40">
                <v:shape id="Надпись 127" o:spid="_x0000_s1403" type="#_x0000_t202" style="position:absolute;margin-left:0;margin-top:0;width:.75pt;height:14.2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C183873">
                <v:shape id="Надпись 128" o:spid="_x0000_s1402" type="#_x0000_t202" style="position:absolute;margin-left:0;margin-top:0;width:.75pt;height:14.2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52F0354">
                <v:shape id="Надпись 129" o:spid="_x0000_s1401" type="#_x0000_t202" style="position:absolute;margin-left:0;margin-top:0;width:.75pt;height:14.2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A671A39">
                <v:shape id="Надпись 130" o:spid="_x0000_s1400" type="#_x0000_t202" style="position:absolute;margin-left:0;margin-top:0;width:.75pt;height:14.2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40382D1">
                <v:shape id="Надпись 131" o:spid="_x0000_s1399" type="#_x0000_t202" style="position:absolute;margin-left:0;margin-top:0;width:.75pt;height:14.2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3CC95C8">
                <v:shape id="Надпись 132" o:spid="_x0000_s1398" type="#_x0000_t202" style="position:absolute;margin-left:0;margin-top:0;width:.75pt;height:14.2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1025956">
                <v:shape id="Надпись 133" o:spid="_x0000_s1397" type="#_x0000_t202" style="position:absolute;margin-left:0;margin-top:0;width:.75pt;height:14.2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767BD44">
                <v:shape id="Надпись 134" o:spid="_x0000_s1396" type="#_x0000_t202" style="position:absolute;margin-left:0;margin-top:0;width:.75pt;height:14.2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0CE1E0A">
                <v:shape id="Надпись 135" o:spid="_x0000_s1395" type="#_x0000_t202" style="position:absolute;margin-left:0;margin-top:0;width:.75pt;height:14.2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82335E3">
                <v:shape id="Надпись 136" o:spid="_x0000_s1394" type="#_x0000_t202" style="position:absolute;margin-left:0;margin-top:0;width:.75pt;height:14.2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78D287C">
                <v:shape id="Надпись 137" o:spid="_x0000_s1393" type="#_x0000_t202" style="position:absolute;margin-left:0;margin-top:0;width:.75pt;height:14.2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ACC0140">
                <v:shape id="Надпись 138" o:spid="_x0000_s1392" type="#_x0000_t202" style="position:absolute;margin-left:0;margin-top:0;width:.75pt;height:14.2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2A91EB4">
                <v:shape id="Надпись 139" o:spid="_x0000_s1391" type="#_x0000_t202" style="position:absolute;margin-left:0;margin-top:0;width:.75pt;height:14.2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CCF2AA7">
                <v:shape id="Надпись 140" o:spid="_x0000_s1390" type="#_x0000_t202" style="position:absolute;margin-left:0;margin-top:0;width:.75pt;height:14.2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8C6D553">
                <v:shape id="Надпись 141" o:spid="_x0000_s1389" type="#_x0000_t202" style="position:absolute;margin-left:0;margin-top:0;width:.75pt;height:14.2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A2D6911">
                <v:shape id="Надпись 142" o:spid="_x0000_s1388" type="#_x0000_t202" style="position:absolute;margin-left:0;margin-top:0;width:.75pt;height:14.2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ED744A6">
                <v:shape id="Надпись 143" o:spid="_x0000_s1387" type="#_x0000_t202" style="position:absolute;margin-left:0;margin-top:0;width:.75pt;height:14.2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81F140D">
                <v:shape id="Надпись 144" o:spid="_x0000_s1386" type="#_x0000_t202" style="position:absolute;margin-left:0;margin-top:0;width:.75pt;height:14.2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1EB95B0">
                <v:shape id="Надпись 145" o:spid="_x0000_s1385" type="#_x0000_t202" style="position:absolute;margin-left:0;margin-top:0;width:.75pt;height:14.2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1AFD6C2">
                <v:shape id="Надпись 146" o:spid="_x0000_s1384" type="#_x0000_t202" style="position:absolute;margin-left:0;margin-top:0;width:.75pt;height:14.2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3ACC090">
                <v:shape id="Надпись 147" o:spid="_x0000_s1383" type="#_x0000_t202" style="position:absolute;margin-left:0;margin-top:0;width:.75pt;height:14.2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93440D7">
                <v:shape id="Надпись 148" o:spid="_x0000_s1382" type="#_x0000_t202" style="position:absolute;margin-left:0;margin-top:0;width:.75pt;height:14.2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829D68D">
                <v:shape id="Надпись 149" o:spid="_x0000_s1381" type="#_x0000_t202" style="position:absolute;margin-left:0;margin-top:0;width:.75pt;height:14.2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57A609F">
                <v:shape id="Надпись 150" o:spid="_x0000_s1380" type="#_x0000_t202" style="position:absolute;margin-left:0;margin-top:0;width:.75pt;height:14.2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295C745">
                <v:shape id="Надпись 151" o:spid="_x0000_s1379" type="#_x0000_t202" style="position:absolute;margin-left:0;margin-top:0;width:.75pt;height:14.2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B17E378">
                <v:shape id="Надпись 152" o:spid="_x0000_s1378" type="#_x0000_t202" style="position:absolute;margin-left:0;margin-top:0;width:.75pt;height:14.2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DB1F21F">
                <v:shape id="Надпись 153" o:spid="_x0000_s1377" type="#_x0000_t202" style="position:absolute;margin-left:0;margin-top:0;width:.75pt;height:14.2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E373B67">
                <v:shape id="Надпись 154" o:spid="_x0000_s1376" type="#_x0000_t202" style="position:absolute;margin-left:0;margin-top:0;width:.75pt;height:14.2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89981FC">
                <v:shape id="Надпись 155" o:spid="_x0000_s1375" type="#_x0000_t202" style="position:absolute;margin-left:0;margin-top:0;width:.75pt;height:14.2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B8089A6">
                <v:shape id="Надпись 156" o:spid="_x0000_s1374" type="#_x0000_t202" style="position:absolute;margin-left:0;margin-top:0;width:.75pt;height:14.2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1F18CC7">
                <v:shape id="Надпись 157" o:spid="_x0000_s1373" type="#_x0000_t202" style="position:absolute;margin-left:0;margin-top:0;width:.75pt;height:14.2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2AFE525">
                <v:shape id="Надпись 158" o:spid="_x0000_s1372" type="#_x0000_t202" style="position:absolute;margin-left:0;margin-top:0;width:.75pt;height:14.2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531008A">
                <v:shape id="Надпись 159" o:spid="_x0000_s1371" type="#_x0000_t202" style="position:absolute;margin-left:0;margin-top:0;width:.75pt;height:14.2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7BE636F">
                <v:shape id="Надпись 160" o:spid="_x0000_s1370" type="#_x0000_t202" style="position:absolute;margin-left:0;margin-top:0;width:.75pt;height:14.2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F58F810">
                <v:shape id="Надпись 161" o:spid="_x0000_s1369" type="#_x0000_t202" style="position:absolute;margin-left:0;margin-top:0;width:.75pt;height:14.2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AE8CC1D">
                <v:shape id="Надпись 162" o:spid="_x0000_s1368" type="#_x0000_t202" style="position:absolute;margin-left:0;margin-top:0;width:.75pt;height:14.2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73D92DB">
                <v:shape id="Надпись 163" o:spid="_x0000_s1367" type="#_x0000_t202" style="position:absolute;margin-left:0;margin-top:0;width:.75pt;height:14.2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672135D">
                <v:shape id="Надпись 164" o:spid="_x0000_s1366" type="#_x0000_t202" style="position:absolute;margin-left:0;margin-top:0;width:.75pt;height:14.2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4EA110E">
                <v:shape id="Надпись 165" o:spid="_x0000_s1365" type="#_x0000_t202" style="position:absolute;margin-left:0;margin-top:0;width:.75pt;height:14.2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5367559">
                <v:shape id="Надпись 166" o:spid="_x0000_s1364" type="#_x0000_t202" style="position:absolute;margin-left:0;margin-top:0;width:.75pt;height:14.2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C62A4C7">
                <v:shape id="Надпись 167" o:spid="_x0000_s1363" type="#_x0000_t202" style="position:absolute;margin-left:0;margin-top:0;width:.75pt;height:14.2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522A3DC">
                <v:shape id="Надпись 168" o:spid="_x0000_s1362" type="#_x0000_t202" style="position:absolute;margin-left:0;margin-top:0;width:.75pt;height:14.25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5B53055">
                <v:shape id="Надпись 169" o:spid="_x0000_s1361" type="#_x0000_t202" style="position:absolute;margin-left:0;margin-top:0;width:.75pt;height:14.2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10DBC5F">
                <v:shape id="Надпись 170" o:spid="_x0000_s1360" type="#_x0000_t202" style="position:absolute;margin-left:0;margin-top:0;width:.75pt;height:14.2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F2F7FE9">
                <v:shape id="Надпись 171" o:spid="_x0000_s1359" type="#_x0000_t202" style="position:absolute;margin-left:0;margin-top:0;width:.75pt;height:14.2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C249B5E">
                <v:shape id="Надпись 172" o:spid="_x0000_s1358" type="#_x0000_t202" style="position:absolute;margin-left:0;margin-top:0;width:.75pt;height:14.2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F941F9A">
                <v:shape id="Надпись 173" o:spid="_x0000_s1357" type="#_x0000_t202" style="position:absolute;margin-left:0;margin-top:0;width:.75pt;height:14.2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0F415F1">
                <v:shape id="Надпись 174" o:spid="_x0000_s1356" type="#_x0000_t202" style="position:absolute;margin-left:0;margin-top:0;width:.75pt;height:14.2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8D2DEB2">
                <v:shape id="Надпись 175" o:spid="_x0000_s1355" type="#_x0000_t202" style="position:absolute;margin-left:0;margin-top:0;width:.75pt;height:14.2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9FCCE88">
                <v:shape id="Надпись 176" o:spid="_x0000_s1354" type="#_x0000_t202" style="position:absolute;margin-left:0;margin-top:0;width:.75pt;height:14.2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4365720">
                <v:shape id="Надпись 177" o:spid="_x0000_s1353" type="#_x0000_t202" style="position:absolute;margin-left:0;margin-top:0;width:.75pt;height:14.2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1669545">
                <v:shape id="Надпись 178" o:spid="_x0000_s1352" type="#_x0000_t202" style="position:absolute;margin-left:0;margin-top:0;width:.75pt;height:14.2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10EF975">
                <v:shape id="Надпись 179" o:spid="_x0000_s1351" type="#_x0000_t202" style="position:absolute;margin-left:0;margin-top:0;width:.75pt;height:14.2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3BC3C47">
                <v:shape id="Надпись 180" o:spid="_x0000_s1350" type="#_x0000_t202" style="position:absolute;margin-left:0;margin-top:0;width:.75pt;height:14.2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52E2002">
                <v:shape id="Надпись 181" o:spid="_x0000_s1349" type="#_x0000_t202" style="position:absolute;margin-left:0;margin-top:0;width:.75pt;height:14.2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7C34090">
                <v:shape id="Надпись 182" o:spid="_x0000_s1348" type="#_x0000_t202" style="position:absolute;margin-left:0;margin-top:0;width:.75pt;height:14.2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F4EDF07">
                <v:shape id="Надпись 183" o:spid="_x0000_s1347" type="#_x0000_t202" style="position:absolute;margin-left:0;margin-top:0;width:.75pt;height:14.2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851D480">
                <v:shape id="Надпись 184" o:spid="_x0000_s1346" type="#_x0000_t202" style="position:absolute;margin-left:0;margin-top:0;width:.75pt;height:14.2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8138166">
                <v:shape id="Надпись 185" o:spid="_x0000_s1345" type="#_x0000_t202" style="position:absolute;margin-left:0;margin-top:0;width:.75pt;height:14.2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CE7E57F">
                <v:shape id="Надпись 186" o:spid="_x0000_s1344" type="#_x0000_t202" style="position:absolute;margin-left:0;margin-top:0;width:.75pt;height:14.2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6FB1CC2">
                <v:shape id="Надпись 187" o:spid="_x0000_s1343" type="#_x0000_t202" style="position:absolute;margin-left:0;margin-top:0;width:.75pt;height:14.2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050F1AB">
                <v:shape id="Надпись 188" o:spid="_x0000_s1342" type="#_x0000_t202" style="position:absolute;margin-left:0;margin-top:0;width:.75pt;height:14.2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5820AEF">
                <v:shape id="Надпись 189" o:spid="_x0000_s1341" type="#_x0000_t202" style="position:absolute;margin-left:0;margin-top:0;width:.75pt;height:14.2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360E81F">
                <v:shape id="Надпись 190" o:spid="_x0000_s1340" type="#_x0000_t202" style="position:absolute;margin-left:0;margin-top:0;width:.75pt;height:14.2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E265FE2">
                <v:shape id="Надпись 191" o:spid="_x0000_s1339" type="#_x0000_t202" style="position:absolute;margin-left:0;margin-top:0;width:.75pt;height:14.2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393C466">
                <v:shape id="Надпись 192" o:spid="_x0000_s1338" type="#_x0000_t202" style="position:absolute;margin-left:0;margin-top:0;width:.75pt;height:14.2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640D621">
                <v:shape id="Надпись 193" o:spid="_x0000_s1337" type="#_x0000_t202" style="position:absolute;margin-left:0;margin-top:0;width:.75pt;height:14.2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DFF28B1">
                <v:shape id="Надпись 194" o:spid="_x0000_s1336" type="#_x0000_t202" style="position:absolute;margin-left:0;margin-top:0;width:.75pt;height:14.2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65BBF51">
                <v:shape id="Надпись 195" o:spid="_x0000_s1335" type="#_x0000_t202" style="position:absolute;margin-left:0;margin-top:0;width:.75pt;height:14.2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EF0FAD3">
                <v:shape id="Надпись 196" o:spid="_x0000_s1334" type="#_x0000_t202" style="position:absolute;margin-left:0;margin-top:0;width:.75pt;height:14.2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26FF31D">
                <v:shape id="Надпись 197" o:spid="_x0000_s1333" type="#_x0000_t202" style="position:absolute;margin-left:0;margin-top:0;width:.75pt;height:14.2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89BDCE3">
                <v:shape id="Надпись 198" o:spid="_x0000_s1332" type="#_x0000_t202" style="position:absolute;margin-left:0;margin-top:0;width:.75pt;height:14.2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2D4C4CA">
                <v:shape id="Надпись 199" o:spid="_x0000_s1331" type="#_x0000_t202" style="position:absolute;margin-left:0;margin-top:0;width:.75pt;height:14.2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CD90D78">
                <v:shape id="Надпись 200" o:spid="_x0000_s1330" type="#_x0000_t202" style="position:absolute;margin-left:0;margin-top:0;width:.75pt;height:14.2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77683AB">
                <v:shape id="Надпись 201" o:spid="_x0000_s1329" type="#_x0000_t202" style="position:absolute;margin-left:0;margin-top:0;width:.75pt;height:14.2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0E13F90">
                <v:shape id="Надпись 202" o:spid="_x0000_s1328" type="#_x0000_t202" style="position:absolute;margin-left:0;margin-top:0;width:.75pt;height:14.2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82EEB77">
                <v:shape id="Надпись 203" o:spid="_x0000_s1327" type="#_x0000_t202" style="position:absolute;margin-left:0;margin-top:0;width:.75pt;height:14.2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E6A7699">
                <v:shape id="Надпись 204" o:spid="_x0000_s1326" type="#_x0000_t202" style="position:absolute;margin-left:0;margin-top:0;width:.75pt;height:14.2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F7F2649">
                <v:shape id="Надпись 205" o:spid="_x0000_s1325" type="#_x0000_t202" style="position:absolute;margin-left:0;margin-top:0;width:.75pt;height:14.2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F1F8F5A">
                <v:shape id="Надпись 206" o:spid="_x0000_s1324" type="#_x0000_t202" style="position:absolute;margin-left:0;margin-top:0;width:.75pt;height:14.2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2D2A3EB">
                <v:shape id="Надпись 207" o:spid="_x0000_s1323" type="#_x0000_t202" style="position:absolute;margin-left:0;margin-top:0;width:.75pt;height:14.2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D877AB8">
                <v:shape id="Надпись 208" o:spid="_x0000_s1322" type="#_x0000_t202" style="position:absolute;margin-left:0;margin-top:0;width:.75pt;height:14.2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4AB3055">
                <v:shape id="Надпись 209" o:spid="_x0000_s1321" type="#_x0000_t202" style="position:absolute;margin-left:0;margin-top:0;width:.75pt;height:14.2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C310407">
                <v:shape id="Надпись 210" o:spid="_x0000_s1320" type="#_x0000_t202" style="position:absolute;margin-left:0;margin-top:0;width:.75pt;height:14.2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BE2512A">
                <v:shape id="Надпись 211" o:spid="_x0000_s1319" type="#_x0000_t202" style="position:absolute;margin-left:0;margin-top:0;width:.75pt;height:14.2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F825152">
                <v:shape id="Надпись 212" o:spid="_x0000_s1318" type="#_x0000_t202" style="position:absolute;margin-left:0;margin-top:0;width:.75pt;height:14.2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B6D21FB">
                <v:shape id="Надпись 213" o:spid="_x0000_s1317" type="#_x0000_t202" style="position:absolute;margin-left:0;margin-top:0;width:.75pt;height:14.2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EEC9FC3">
                <v:shape id="Надпись 214" o:spid="_x0000_s1316" type="#_x0000_t202" style="position:absolute;margin-left:0;margin-top:0;width:.75pt;height:14.2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EEBC540">
                <v:shape id="Надпись 215" o:spid="_x0000_s1315" type="#_x0000_t202" style="position:absolute;margin-left:0;margin-top:0;width:.75pt;height:14.2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C79FEC3">
                <v:shape id="Надпись 216" o:spid="_x0000_s1314" type="#_x0000_t202" style="position:absolute;margin-left:0;margin-top:0;width:.75pt;height:14.2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E930C11">
                <v:shape id="Надпись 217" o:spid="_x0000_s1313" type="#_x0000_t202" style="position:absolute;margin-left:0;margin-top:0;width:.75pt;height:14.2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7E43BB3">
                <v:shape id="Надпись 218" o:spid="_x0000_s1312" type="#_x0000_t202" style="position:absolute;margin-left:0;margin-top:0;width:.75pt;height:14.2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D6B3138">
                <v:shape id="Надпись 219" o:spid="_x0000_s1311" type="#_x0000_t202" style="position:absolute;margin-left:0;margin-top:0;width:.75pt;height:14.2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F82EE7B">
                <v:shape id="Надпись 220" o:spid="_x0000_s1310" type="#_x0000_t202" style="position:absolute;margin-left:0;margin-top:0;width:.75pt;height:14.2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E23ECA3">
                <v:shape id="Надпись 221" o:spid="_x0000_s1309" type="#_x0000_t202" style="position:absolute;margin-left:0;margin-top:0;width:.75pt;height:14.2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93487C9">
                <v:shape id="Надпись 222" o:spid="_x0000_s1308" type="#_x0000_t202" style="position:absolute;margin-left:0;margin-top:0;width:.75pt;height:14.2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EDD3F25">
                <v:shape id="Надпись 223" o:spid="_x0000_s1307" type="#_x0000_t202" style="position:absolute;margin-left:0;margin-top:0;width:.75pt;height:14.2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4A009E9">
                <v:shape id="Надпись 224" o:spid="_x0000_s1306" type="#_x0000_t202" style="position:absolute;margin-left:0;margin-top:0;width:.75pt;height:14.2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CEF8961">
                <v:shape id="Надпись 225" o:spid="_x0000_s1305" type="#_x0000_t202" style="position:absolute;margin-left:0;margin-top:0;width:.75pt;height:14.2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659F995">
                <v:shape id="Надпись 226" o:spid="_x0000_s1304" type="#_x0000_t202" style="position:absolute;margin-left:0;margin-top:0;width:.75pt;height:14.2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AC1E092">
                <v:shape id="Надпись 227" o:spid="_x0000_s1303" type="#_x0000_t202" style="position:absolute;margin-left:0;margin-top:0;width:.75pt;height:14.2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7EA4BCF">
                <v:shape id="Надпись 228" o:spid="_x0000_s1302" type="#_x0000_t202" style="position:absolute;margin-left:0;margin-top:0;width:.75pt;height:14.2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904E695">
                <v:shape id="Надпись 229" o:spid="_x0000_s1301" type="#_x0000_t202" style="position:absolute;margin-left:0;margin-top:0;width:.75pt;height:14.2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D864DAB">
                <v:shape id="Надпись 230" o:spid="_x0000_s1300" type="#_x0000_t202" style="position:absolute;margin-left:0;margin-top:0;width:.75pt;height:14.2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E22FFF5">
                <v:shape id="Надпись 231" o:spid="_x0000_s1299" type="#_x0000_t202" style="position:absolute;margin-left:0;margin-top:0;width:.75pt;height:14.2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A8A5DFA">
                <v:shape id="Надпись 232" o:spid="_x0000_s1298" type="#_x0000_t202" style="position:absolute;margin-left:0;margin-top:0;width:.75pt;height:14.2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7D6492F">
                <v:shape id="Надпись 233" o:spid="_x0000_s1297" type="#_x0000_t202" style="position:absolute;margin-left:0;margin-top:0;width:.75pt;height:14.2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8C49188">
                <v:shape id="Надпись 234" o:spid="_x0000_s1296" type="#_x0000_t202" style="position:absolute;margin-left:0;margin-top:0;width:.75pt;height:14.2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FA23116">
                <v:shape id="Надпись 235" o:spid="_x0000_s1295" type="#_x0000_t202" style="position:absolute;margin-left:0;margin-top:0;width:.75pt;height:14.2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F587D29">
                <v:shape id="Надпись 236" o:spid="_x0000_s1294" type="#_x0000_t202" style="position:absolute;margin-left:0;margin-top:0;width:.75pt;height:14.2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29AE2D2A">
                <v:shape id="Надпись 237" o:spid="_x0000_s1293" type="#_x0000_t202" style="position:absolute;margin-left:0;margin-top:0;width:.75pt;height:14.2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4A0A1C1">
                <v:shape id="Надпись 238" o:spid="_x0000_s1292" type="#_x0000_t202" style="position:absolute;margin-left:0;margin-top:0;width:.75pt;height:14.2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9A8BD3D">
                <v:shape id="Надпись 239" o:spid="_x0000_s1291" type="#_x0000_t202" style="position:absolute;margin-left:0;margin-top:0;width:.75pt;height:14.2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0AE8FC2">
                <v:shape id="Надпись 240" o:spid="_x0000_s1290" type="#_x0000_t202" style="position:absolute;margin-left:0;margin-top:0;width:.75pt;height:14.2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ED88CCB">
                <v:shape id="Надпись 241" o:spid="_x0000_s1289" type="#_x0000_t202" style="position:absolute;margin-left:0;margin-top:0;width:.75pt;height:14.2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F0AA8B7">
                <v:shape id="Надпись 242" o:spid="_x0000_s1288" type="#_x0000_t202" style="position:absolute;margin-left:0;margin-top:0;width:.75pt;height:14.2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610FD23">
                <v:shape id="Надпись 243" o:spid="_x0000_s1287" type="#_x0000_t202" style="position:absolute;margin-left:0;margin-top:0;width:.75pt;height:14.2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00152B6">
                <v:shape id="Надпись 244" o:spid="_x0000_s1286" type="#_x0000_t202" style="position:absolute;margin-left:0;margin-top:0;width:.75pt;height:14.2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BBA7AAD">
                <v:shape id="Надпись 245" o:spid="_x0000_s1285" type="#_x0000_t202" style="position:absolute;margin-left:0;margin-top:0;width:.75pt;height:14.2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077BC24D">
                <v:shape id="Надпись 246" o:spid="_x0000_s1284" type="#_x0000_t202" style="position:absolute;margin-left:0;margin-top:0;width:.75pt;height:14.2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0D09785">
                <v:shape id="Надпись 247" o:spid="_x0000_s1283" type="#_x0000_t202" style="position:absolute;margin-left:0;margin-top:0;width:.75pt;height:14.2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143383F">
                <v:shape id="Надпись 248" o:spid="_x0000_s1282" type="#_x0000_t202" style="position:absolute;margin-left:0;margin-top:0;width:.75pt;height:14.2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D372E87">
                <v:shape id="Надпись 249" o:spid="_x0000_s1281" type="#_x0000_t202" style="position:absolute;margin-left:0;margin-top:0;width:.75pt;height:14.2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5627A0A">
                <v:shape id="Надпись 250" o:spid="_x0000_s1280" type="#_x0000_t202" style="position:absolute;margin-left:0;margin-top:0;width:.75pt;height:14.2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0D9C38C">
                <v:shape id="Надпись 251" o:spid="_x0000_s1279" type="#_x0000_t202" style="position:absolute;margin-left:0;margin-top:0;width:.75pt;height:14.2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3C4E74DE">
                <v:shape id="Надпись 252" o:spid="_x0000_s1278" type="#_x0000_t202" style="position:absolute;margin-left:0;margin-top:0;width:.75pt;height:14.2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7B7127D">
                <v:shape id="Надпись 253" o:spid="_x0000_s1277" type="#_x0000_t202" style="position:absolute;margin-left:0;margin-top:0;width:.75pt;height:14.2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2A129AE">
                <v:shape id="Надпись 254" o:spid="_x0000_s1276" type="#_x0000_t202" style="position:absolute;margin-left:0;margin-top:0;width:.75pt;height:14.2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29C8645">
                <v:shape id="Надпись 255" o:spid="_x0000_s1275" type="#_x0000_t202" style="position:absolute;margin-left:0;margin-top:0;width:.75pt;height:14.2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7A9F28CA">
                <v:shape id="Надпись 256" o:spid="_x0000_s1274" type="#_x0000_t202" style="position:absolute;margin-left:0;margin-top:0;width:.75pt;height:14.2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48FA990">
                <v:shape id="Надпись 257" o:spid="_x0000_s1273" type="#_x0000_t202" style="position:absolute;margin-left:0;margin-top:0;width:.75pt;height:14.2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1B28DA87">
                <v:shape id="Надпись 258" o:spid="_x0000_s1272" type="#_x0000_t202" style="position:absolute;margin-left:0;margin-top:0;width:.75pt;height:14.2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5D592C70">
                <v:shape id="Надпись 259" o:spid="_x0000_s1271" type="#_x0000_t202" style="position:absolute;margin-left:0;margin-top:0;width:.75pt;height:14.2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44C8978B">
                <v:shape id="Надпись 260" o:spid="_x0000_s1270" type="#_x0000_t202" style="position:absolute;margin-left:0;margin-top:0;width:.75pt;height:14.2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>
              <w:rPr>
                <w:noProof/>
              </w:rPr>
              <w:pict w14:anchorId="672D926D">
                <v:shape id="Надпись 261" o:spid="_x0000_s1269" type="#_x0000_t202" style="position:absolute;margin-left:0;margin-top:0;width:.75pt;height:14.2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" filled="f" stroked="f"/>
              </w:pict>
            </w:r>
            <w:r w:rsidR="00133E61"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лютеинизирующего гормона (ЛГ) в организме человека сыворотки или плазмы in vitro на хемилюминесцентном иммунологическом анализаторе СМ-180 . Набор для обнаружения лютеинизирующего гормона тестируется двойными антителами сэндвич-метод, основанный на иммунохемилюминесцентном анализе. Реагенты : R1 - магнитная частица покрытый антителом к лютеинизирующему гормону ; R2- представляет собой сложный эфир акридиния меченое антитело к лютеинизирующему гормону ;  R3- представляет собой буфер PBS, антитело к лютеинизирующему гормону, меченное эфиром акридиния, лютеинизирующее</w:t>
            </w:r>
            <w:r w:rsidR="00133E61" w:rsidRPr="00133E61">
              <w:rPr>
                <w:color w:val="000000"/>
                <w:sz w:val="16"/>
                <w:szCs w:val="16"/>
              </w:rPr>
              <w:br/>
              <w:t>магнитные частицы, покрытые гормональными антителами, иммунологически реагируют с лютеинизирующим гормоном в исследуемом образце для формирования комплекс антиген-антитело. Содержание лютеинизирующего гормона в образец пропорционален относительной единице освещенности (RLU), обнаруженной система. R1- покрытый антителами к лютеинизирующему гормону магнитные частицы 0,01% ; R2- Лютеинизирующий, меченный эфиром акридиния гормональное     антитело 0,2 мкг/мл ; R3 -Буфер  PBS 20 ммоль/л . Точность: скорость восстановления находится в диапазоне 85%</w:t>
            </w:r>
            <w:r w:rsidR="00133E61"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="00133E61" w:rsidRPr="00133E61">
              <w:rPr>
                <w:color w:val="000000"/>
                <w:sz w:val="16"/>
                <w:szCs w:val="16"/>
              </w:rPr>
              <w:t>115%. Линейный диапазон составляет 0,2 мМЕ/мл</w:t>
            </w:r>
            <w:r w:rsidR="00133E61"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="00133E61" w:rsidRPr="00133E61">
              <w:rPr>
                <w:color w:val="000000"/>
                <w:sz w:val="16"/>
                <w:szCs w:val="16"/>
              </w:rPr>
              <w:t>200 мМЕ/мл.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49F133F3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F29635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2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94EDC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Testosterone(Т) - Набор для обнаружения тестостерона (Т)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456E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B824D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82A72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применяется для количественного определения тестостерона (комбинированного и несвязывающего) (Т) в сыворотке или плазме человека in vitro  на хемилюминесцентном иммунологическом анализаторе СМ-180 . Набор тестостерона  тестируется конкурентным методом на основе в иммунохемилюминесцентном анализе. Реагенты : R1 - магнитопорошковое покрытие с аналогом тестостерона ; R2 -представляет собой тестостерон, помеченный эфиром акридиния антитело ; R3-  представляет собой высвобождающий агент. Аналог тестостерона конкурирует с тестостероном в образце за эфир акридиния меченые антитела к тестостерону, иммунный ответ. Содержание тестостерона в пробе обратно пропорциональна относительно  устройстве освещенности (RLU), обнаруженное системой. R1- магнитный аналог тестостерона с покрытием частицы 0,01% ; R2-Тестостерон, меченный эфиром акридиния антитело 0,1 мкг/мл 4 ; R3- Высвобождающий агент 2,0 мг/мл . Точность: скорость восстановления находится в диапазоне 85%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115%.  Линейный диапазон составляет 10ng/dL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1500ng/dL. Количество тестов в упаковке не более 100.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70A097F8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62D7A1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3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719F8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Beta-Human Chorionic Gonadotropin (β-HCG ) - Набор для определения бета-хорионического гонадотропина человека  </w:t>
            </w:r>
            <w:r w:rsidRPr="00133E61">
              <w:rPr>
                <w:color w:val="000000"/>
                <w:sz w:val="20"/>
                <w:szCs w:val="20"/>
              </w:rPr>
              <w:lastRenderedPageBreak/>
              <w:t>(β-ХГЧ)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412B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4CF50C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15AD28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 xml:space="preserve">Реагент  применяется для количественного определения бета-хорионического гонадотропина человека (β-ХГЧ) в сыворотке или плазме человека in vitro на хемилюминесцентном иммунологическом  анализаторе СМ-180. Набор для определения общего бета-хорионического гонадотропина человека тестируется сэндвич-методом двойных антител, основанным на иммунохемилюминесцентном анализе. Реагент :R1 - магнитопорошковый, покрытый бета-хорионическим гонадотропином человека  антитело; R2 - представляет собой бета-человеческий хорион, меченый сложным эфиром акридиния  антитело к гонадотропину; R3 - буферный раствор PBS .Эфир акридиния меченое антитело к бета-человеческому хорионическому гонадотропину, бета-человеческое магнитные частицы, покрытые антителами к хорионическому гонадотропину иммунологически реагируют с бета-хорионическим гонадотропином человека антиген в исследуемом образце с образованием комплекса антиген-антитело. Содержание бета-хорионического </w:t>
            </w:r>
            <w:r w:rsidRPr="00133E61">
              <w:rPr>
                <w:color w:val="000000"/>
                <w:sz w:val="16"/>
                <w:szCs w:val="16"/>
              </w:rPr>
              <w:lastRenderedPageBreak/>
              <w:t>гонадотропина человека в образце пропорционально определяемой системой относительной световой единице (RLU). R1- магнитные частицы β-HCG, покрытые антителами 0,01%; R2- меченое сложным эфиром акридиния антитело к β-ХГЧ 0,2 мкг/мл; R3 - буфер PBS 20 ммоль/л . Точность: относительное отклонение должно быть в пределах номинального значения ±10%. Линейный диапазон составляет 2,0 мМЕ/мл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10000 мМЕ/мл. Количество тестов в упаковке не более 100.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76FF513F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F2E706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lastRenderedPageBreak/>
              <w:t>4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95BA9B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Prolactin (PRL) - Набор для обнаружения пролактина  (ПРЛ)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9596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B8E0F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22ED89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пролактина (ПРЛ) в сыворотке человека или плазма in vitro на хемилюминесцентном иммунологическом анализаторе СМ-180 . Набор для определения пролактина тестируется сэндвичем с двойными антителами метод, основанный на иммунохемилюминесцентном анализе. Реагенты : R1- представляет собой магнитный стрептавидин частиц ; R2- представляет собой меченные эфиром акридина антитела к пролактину ;  R3- представляет собой антитела к пролактину, меченные биотином. Пролактин, меченый эфиром акридина антитела и антитела к пролактину, меченные биотином, реагируют с пролактином в образце, образуя комплексы антиген-антитело и связываются  с магнитными  частицами  в результате,   образуя реакция  между биотином и стрептавидином. Содержание фолликулостимулирующего гормона в образце пропорциональна относительной единице освещенности (RLU), обнаруженной системой. R1- Стрептавидин магнитные частицы 0,01% ;  R2-Антитело к пролактину, меченное эфиром акридиния  0,1 мкг/мл ; R3- Биотин-меченые антитела к пролактину 0,2 мкг/мл . Точность: скорость восстановления находится в диапазоне 85%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115%.  Линейный диапазон составляет 0,3 нг/мл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200 нг/мл. Количество тестов в упаковке не более 100.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782D80C2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DCCBBB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5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0A9DD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Prolactin (PRL) - Набор для обнаружения пролактина  (ПРЛ)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5077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789C27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F431F7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пролактина (ПРЛ) в сыворотке человека или плазма in vitro на хемилюминесцентном иммунологическом анализаторе СМ-180 . Набор для определения пролактина тестируется сэндвичем с двойными антителами метод, основанный на иммунохемилюминесцентном анализе. Реагенты : R1- представляет собой магнитный стрептавидин частиц ; R2- представляет собой меченные эфиром акридина антитела к пролактину ;  R3- представляет собой антитела к пролактину, меченные биотином. Пролактин, меченый эфиром акридина антитела и антитела к пролактину, меченные биотином, реагируют с пролактином в образце, образуя комплексы антиген-антитело и связываются  с магнитными  частицами  в результате,   образуя реакция  между биотином и стрептавидином. Содержание фолликулостимулирующего гормона в образце пропорциональна относительной единице освещенности (RLU), обнаруженной системой. R1- Стрептавидин магнитные частицы 0,01% ;  R2-Антитело к пролактину, меченное эфиром акридиния  0,1 мкг/мл ; R3- Биотин-меченые антитела к пролактину 0,2 мкг/мл. Точность: скорость восстановления находится в диапазоне 85%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115%.  Линейный диапазон составляет 0,3 нг/мл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200 нг/мл.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73E70F94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B193DF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6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8290E1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Follicle Stimulating Hormone (FSH)-  Набор для определения фолликулстимулирующего гормона (ФСГ) 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CCA6D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EE8466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874D6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фолликулостимулирующего гормона у человека сыворотки или плазмы in vitro на хемилюминесцентном иммунологическом анализаторе СМ-180 . Набор для обнаружения фолликулостимулирующего гормона обнаруживается двойным сэндвич-метод , основанный на иммунохемилюминесцентном анализе. Реагенты :R1 — магнитные частицы стрептавидина ; R2 - антитело к фолликулостимулирующему гормону помечен эфиром акридиния ; R3- является фолликулостимулирующим гормоном антитело, меченное биотином; антитело к фолликулостимулирующему гормону помечен эфиром акридиния и фолликулостимулирующим гормоном антитело, меченное биотином, иммунологически реагирует с фолликулом стимулирующий гормон в образцах для образования антиген-антитело сложные и связываются с магнитными частицами в результате реакции между биотином и стрептавидином . Содержание фолликулостимулирующего гормона в образцах прямо пропорциональна относительно световым единицам (RLU), обнаруженном системе .  R1 -Магнитные частицы стрептавидина ≥0,03% ; R2-Антитела к фолликулостимулирующему гормону  помечен эфиром акридиния ≥0,2 мкг/мл ;  R3 -Антитела к фолликулостимулирующему гормону  помечены биотином ≥0,5 мкг/мл . Точность: относительное отклонение должно быть в пределах ±15% . Линейный диапазон составляет 0.2mIU/mL~200mIU/mL . Количество тестов в упаковке не более 100.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4816DDC9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D98CE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7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EBCA02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Follicle Stimulating Hormone (FSH)-  Набор для определения фолликулстимулирующего гормона (ФСГ) 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1B140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E9E534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7192BB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фолликулостимулирующего гормона у человека сыворотки или плазмы in vitro на хемилюминесцентном иммунологическом анализаторе СМ-180 . Набор для обнаружения фолликулостимулирующего гормона обнаруживается двойным сэндвич-метод , основанный на иммунохемилюминесцентном анализе. Реагенты :R1 — магнитные частицы стрептавидина ; R2 - антитело к фолликулостимулирующему гормону помечен эфиром акридиния ; R3- является фолликулостимулирующим гормоном.</w:t>
            </w:r>
            <w:r w:rsidRPr="00133E61">
              <w:rPr>
                <w:color w:val="000000"/>
                <w:sz w:val="16"/>
                <w:szCs w:val="16"/>
              </w:rPr>
              <w:br/>
              <w:t>антитело, меченное биотином; антитело к фолликулостимулирующему гормону помечен эфиром акридиния и фолликулостимулирующим гормоном антитело, меченное биотином, иммунологически реагирует с фолликулом стимулирующий гормон в образцах для образования антиген-антитело сложные и связываются с магнитными частицами в результате реакции между биотином и стрептавидином . Содержание фолликулостимулирующего гормона в образцах прямо пропорциональна относительно световым единицам (RLU), обнаруженном системе .  R1 -Магнитные частицы стрептавидина ≥0,03% ; R2-Антитела к фолликулостимулирующему гормону  помечен эфиром акридиния ≥0,2 мкг/мл ;  R3 -Антитела к фолликулостимулирующему гормону  помечены биотином ≥0,5 мкг/мл . Точность: относительное отклонение должно быть в пределах ±15% . Линейный диапазон составляет 0.2mIU/mL~200mIU/mL 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052960F5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47374C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8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2118D4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Estradiol (E2) - Набор реагентов для определения эстрадиола </w:t>
            </w:r>
            <w:r w:rsidRPr="00133E61">
              <w:rPr>
                <w:color w:val="000000"/>
                <w:sz w:val="20"/>
                <w:szCs w:val="20"/>
              </w:rPr>
              <w:lastRenderedPageBreak/>
              <w:t xml:space="preserve">(E2)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5C07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1384F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E6A3DF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 xml:space="preserve">Реагент применяется для  количественного определения эстрадиола (Е2) в сыворотке человека или плазма in vitro на хемилюминесцентном иммунологическом анализаторе СМ-180 .Набор для определения эстрадиола тестируется конкурентным методом на основе хемилюминесцентный иммуноанализ. Реагенты : R1 - магнитопорошковое покрытие аналога эстрадиола ; R2- представляет собой антитело к эстрадиолу, меченное сложным эфиром акридиния ; R3 - представляет собой буферный раствор. Добавлен разделительный агент; аналог эстрадиола конкурирует с эстрадиол в образце </w:t>
            </w:r>
            <w:r w:rsidRPr="00133E61">
              <w:rPr>
                <w:color w:val="000000"/>
                <w:sz w:val="16"/>
                <w:szCs w:val="16"/>
              </w:rPr>
              <w:lastRenderedPageBreak/>
              <w:t>для ограниченного количества меченого эфира акридиния антитела к эстрадиолу. Содержание эстрадиола в пробе обратно пропорционально, пропорциональна относительной единице освещенности (RLU), обнаруженной системой. R1 - магнитный, покрытый аналогом эстрадиола частицы 0,01% ; R2 - Эстрадиол, меченый эфиром акридиния антитело 0,5 мкг/мл ; R3 - Высвобождающий агент 0,5 мкг/мл . Точность: материал национального стандарта, относительное отклонение между испытательным значением концентрации и номинальным значением должно быть в пределах ± 10%.  Линейный диапазон составляет 15pg/mL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3000pg/mL . Количество тестов в упаковке не более 100. Калибратор и контроль в наборе. В закуп товара входит сопутствующая услуга: выезд сертифицированного специалиста для адаптации реагента.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27941CE5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793A4C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lastRenderedPageBreak/>
              <w:t>9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E3E4B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Estradiol (E2) - Набор реагентов для определения эстрадиола (E2)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7E12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B91C35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A9C915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применяется для  количественного определения эстрадиола (Е2) в сыворотке человека или плазма in vitro на хемилюминесцентном иммунологическом анализаторе СМ-180 .Набор для определения эстрадиола тестируется конкурентным методом на основе хемилюминесцентный иммуноанализ. Реагенты : R1 - магнитопорошковое покрытие аналога эстрадиола ; R2- представляет собой антитело к эстрадиолу, меченное сложным эфиром акридиния ; R3 - представляет собой буферный раствор. Добавлен разделительный агент; аналог эстрадиола конкурирует с эстрадиол в образце для ограниченного количества меченого эфира акридиния антитела к эстрадиолу. Содержание эстрадиола в пробе обратно пропорционально, пропорциональна относительной единице освещенности (RLU), обнаруженной системой. R1 - магнитный, покрытый аналогом эстрадиола частицы 0,01% ; R2 - Эстрадиол, меченый эфиром акридиния антитело 0,5 мкг/мл ; R3 - Высвобождающий агент 0,5 мкг/мл . Точность: материал национального стандарта, относительное отклонение между испытательным значением концентрации и номинальным значением должно быть в пределах ± 10%.  Линейный диапазон составляет 15pg/mL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3000pg/mL 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570F7F6B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5571A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10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8B7F73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Free Thyroxine (FT4) - Набор для обнаружения тироксина(FT4)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341F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D5ED4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9FA97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свободного тироксина (FT4) в организме человека сыворотки или плазмы in vitro на хемилюминесцентном иммунологическом  анализаторе СМ-180 . Набор для определения свободного тироксина определяют конкурентным методом на основе хемилюминесцентного иммуноанализа. Реагенты : R1 – магнитные частицы стрептавидина ; R2- представляет собой антитело к тироксину, меченное эфиром акридиния ; R3 - представляет собой производное тироксина, меченное биотином; производное тироксина, меченое с биотином и свободным Т4 в образцах конкурируют с антителом Т4 метятся эфиром акридиния, а иммунные комплексы связываются с магнитными частицами в результате реакции между биотином и стрептавидином. Содержание свободного  тироксина в образцах обратно пропорционален относительно  световым  единицам (RLU), обнаруженной системой. R1- магнитные частицы стрептавидина  ≥0,03% ; R2- антитела к тироксину, меченные эфир акридиния ≥200нг/мл ; R3- производные тироксина , меченные биотином ≥2 нг/мл . Точность: относительное отклонение должно быть в пределах ±15% . Линейный диапазон составляет  0.2ng/dL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12ng/dL . Количество тестов в упаковке не более 100.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1250CA08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822C9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11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B369C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Free Thyroxine (FT4) - Набор для обнаружения тироксина(FT4)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AE459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716D5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FC4E33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свободного тироксина (FT4) в организме человека сыворотки или плазмы in vitro на хемилюминесцентном иммунологическом  анализаторе СМ-180 . Набор для определения свободного тироксина определяют конкурентным методом на основе хемилюминесцентного иммуноанализа. Реагенты : R1 – магнитные частицы стрептавидина ; R2- представляет собой антитело к тироксину, меченное эфиром акридиния ; R3 - представляет собой производное тироксина, меченное биотином; производное тироксина, меченое с биотином и свободным Т4 в образцах конкурируют с антителом Т4 метятся эфиром акридиния, а иммунные комплексы связываются с магнитными частицами в результате реакции между биотином и стрептавидином. Содержание свободного  тироксина в образцах обратно пропорционален относительно  световым  единицам (RLU), обнаруженной системой. R1- магнитные частицы стрептавидина  ≥0,03% ; R2- антитела к тироксину, меченные эфир акридиния ≥200нг/мл ; R3- производные тироксина , меченные биотином ≥2 нг/мл . Точность: относительное отклонение должно быть в пределах ±15% . Линейный диапазон составляет  0.2ng/dL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12ng/dL 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1619DC07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33DAB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12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419BC5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Free Triiodothyronine (FT3) Набор для обнаружения трийодтиронина(FT3)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9575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CF6886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EAA71E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применяется для количественного определения свободного трийодтиронина (FT3) в организме человека</w:t>
            </w:r>
            <w:r w:rsidRPr="00133E61">
              <w:rPr>
                <w:color w:val="000000"/>
                <w:sz w:val="16"/>
                <w:szCs w:val="16"/>
              </w:rPr>
              <w:br/>
              <w:t>сыворотки или плазмы in vitro на хемилюминесцентном иммунологическом  анализаторе СМ-180 . Набор для обнаружения свободного трийодтиронина определяется конкурентным метод основан на иммунохемилюминесцентном анализе. Реагенты : R1 – магнитный стрептавидин частиц ; R2 -  представляет собой антитело Т3, меченное эфиром акридиния ; R3 - представляет собой производное трийодтиронина, меченное биотином; трийодтиронин производное, меченное биотином, и свободный Т3 в образцах конкурируют с антитело Т3, меченное эфиром акридиния, и иммунные комплексы</w:t>
            </w:r>
            <w:r w:rsidRPr="00133E61">
              <w:rPr>
                <w:color w:val="000000"/>
                <w:sz w:val="16"/>
                <w:szCs w:val="16"/>
              </w:rPr>
              <w:br/>
              <w:t>связываются с магнитными частицами в результате реакции между биотином и стрептавидином. Содержание свободного трийодтиронина в образцах обратно пропорционально к относительным световым единицам (RLU), обнаруженный системой. R1- Магнитные частицы стрептавидина  ≥0,03% ; R2 -  антитела к трийодтиронину, меченные эфир акридиния ≥20нг/мл;  R3-  производные трийодтиронина, помеченные биотин ≥2нг/мл . Точность: относительное отклонение должно быть в пределах ±15% . Линейный диапазон составляет 0.4pg/mL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33pg/mL . Количество тестов в упаковке не более 100. Калибратор и контроль в наборе 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74E984E7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1ABFDF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13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3FCB38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Free Triiodothyronine (FT3) Набор для обнаружения </w:t>
            </w:r>
            <w:r w:rsidRPr="00133E61">
              <w:rPr>
                <w:color w:val="000000"/>
                <w:sz w:val="20"/>
                <w:szCs w:val="20"/>
              </w:rPr>
              <w:lastRenderedPageBreak/>
              <w:t xml:space="preserve">трийодтиронина(FT3)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3EAE7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7654C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EE741E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 xml:space="preserve">Реагент применяется для количественного определения свободного трийодтиронина (FT3) в организме человека сыворотки или плазмы in vitro на хемилюминесцентном иммунологическом  анализаторе СМ-180 . Набор для обнаружения свободного трийодтиронина определяется конкурентным метод основан на иммунохемилюминесцентном анализе. Реагенты : R1 – магнитный стрептавидин частиц ; R2 -  представляет собой антитело Т3, меченное эфиром акридиния ; R3 - представляет собой производное трийодтиронина, меченное биотином; трийодтиронин производное, меченное </w:t>
            </w:r>
            <w:r w:rsidRPr="00133E61">
              <w:rPr>
                <w:color w:val="000000"/>
                <w:sz w:val="16"/>
                <w:szCs w:val="16"/>
              </w:rPr>
              <w:lastRenderedPageBreak/>
              <w:t>биотином, и свободный Т3 в образцах конкурируют с антитело Т3, меченное эфиром акридиния, и иммунные комплексы связываются с магнитными частицами в результате реакции между биотином и стрептавидином. Содержание свободного трийодтиронина в образцах обратно пропорционально к относительным световым единицам (RLU), обнаруженный системой. R1- Магнитные частицы стрептавидина  ≥0,03% ; R2 -  антитела к трийодтиронину, меченные эфир акридиния ≥20нг/мл;  R3-  производные трийодтиронина, помеченные биотин ≥2нг/мл . Точность: относительное отклонение должно быть в пределах ±15% . Линейный диапазон составляет 0.4pg/mL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33pg/mL . Количество тестов в упаковке не более 50. Калибратор и контроль в наборе 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2FB8BD17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9C909F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lastRenderedPageBreak/>
              <w:t>14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50398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Triiodothyronine (T3)  - Набор реагентов для определения трийодтиронина (T3)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7C445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41740A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39CF1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трийодтиронина (Т3) в сыворотке крови человека или плазма in vitro на хемилюминесцентном иммунологическом  анализаторе СМ-180 . Набор для обнаружения трийодтиронина определяется конкурентным методом на основе хемилюминесцентного иммуноанализа. Реагенты :  R1- представляет собой магнитную частицу, покрытую аналог трийодтиронина ; R2- помечен эфиром акридиния антитело к трийодтиронину ; R3 — высвобождающий агент; Трийодтиронин  аналоги конкурируют с трийодтиронином в образце за антитело к трийодтиронину, меченное эфиром акридиния. Трийодтиронина содержание в пробе обратно пропорционально относительной световой единице (RLU), обнаруженный системой. R1- аналог трийодтиронина, покрытый  магнитные частицы 0,02% ; R2- Трийодтиронин, меченый сложным эфиром акридиния антитело 0,2 мкг/мл ; R3 Высвобождающий агент 2 мг/мл . Точность: материал национального стандарта, относительное отклонение между испытательным значением концентрации и номинальным значением должно быть в пределах ± 10%.  Линейный диапазон составляет 0.1ng/mL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 xml:space="preserve"> 8ng/mL.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7CABA18A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AF8CA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15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74AA1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Thyroglobulin (TG) - Набор для обнаружения тиреоглобулина (ТГ)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D5E3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681F4F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2A37CD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тиреоглобулина (ТГ) в сыворотке человека или плазма in vitro в организме человека сыворотки или плазмы in vitro на хемилюминесцентном иммунологическом  анализаторе СМ-180 . Набор для обнаружения тиреоглобулина основан на использование хемилюминесценции иммуноанализ сэндвич-метода двойных антител для обнаружения. Реагенты : R1 -есть магнитная частица, покрытая астрептавидином ; R2 -  помечен эфиром акридиния антитела к ТГ ; R3 – меченные биотином антитела к ТГ. Акридиний меченные сложным эфиром, меченные биотином антитела к ТГ и ТГ в образце к тестируемому стимулирует иммунную реакцию, а затем образует соединение антиген-антитело. Содержание ТГ в образце пропорциональна относительно  единице освещенности (RLU), обнаруженная системой. R1- Магнитные частицы, покрытые стрептавидином 0,01% ; R2 -Меченые эфиром акридиния антитела к ТГ 1 мкг/мл ; R3 - Меченые биотином антитела к ТГ 1 мкг/мл .  Точность: материал национального стандарта, относительное отклонение между испытательным значением концентрации и номинальным значением должно быть в пределах ± 10%.  Линейный диапазон составляет 2ng/mL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1000ng/mL . Количество тестов в упаковке не более 100.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156D401A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6124D1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16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CE3F2B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Thyroglobulin (TG) - Набор для обнаружения тиреоглобулина (ТГ)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14E8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102A4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DA5EA2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тиреоглобулина (ТГ) в сыворотке человека или плазма in vitro в организме человека сыворотки или плазмы in vitro на хемилюминесцентном иммунологическом  анализаторе СМ-180 . Набор для обнаружения тиреоглобулина основан на использование хемилюминесценции иммуноанализ сэндвич-метода двойных антител для обнаружения. Реагенты : R1 -есть магнитная частица, покрытая астрептавидином ; R2 -  помечен эфиром акридиния антитела к ТГ ; R3 – меченные биотином антитела к ТГ. Акридиний меченные сложным эфиром, меченные биотином антитела к ТГ и ТГ в образце к тестируемому стимулирует иммунную реакцию, а затем образует соединение антиген-антитело. Содержание ТГ в образце пропорциональна относительно  единице освещенности (RLU), обнаруженная системой. R1- Магнитные частицы, покрытые стрептавидином 0,01% ; R2 -Меченые эфиром акридиния антитела к ТГ 1 мкг/мл ; R3 - Меченые биотином антитела к ТГ 1 мкг/мл .  Точность: материал национального стандарта, относительное отклонение между испытательным значением концентрации и номинальным значением должно быть в пределах ± 10%.  Линейный диапазон составляет 2ng/mL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1000ng/mL 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38D427B1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40D15B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17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AC5478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Thyroxine (T4) - Набор для обнаружения тироксина  (T4)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5338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5233BC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C1B1F1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применяется для количественного определения тироксина (Т4) в сыворотке человека или плазма in vitro на хемилюминесцентном иммунологическом  анализаторе СМ-180 . Набор для определения тироксина определяют конкурентным методом на основе хемилюминесцентный иммуноанализ. Реагенты ; R1 – магнитные частицы, покрытые тироксином ; R2- представляет собой антитело к тироксину, меченное эфиром акридиния ; R3 — буферный раствор с антиадгезивом добавлен; аналоги тироксина конкурируют с тироксином в образце для ограниченного количества антител к тироксину, меченных сложным эфиром акридиния. Количество тироксина в пробе соответствует относительной освещенности единица (RLU ) обратно пропорциональна. R1- Аналоги тироксина с магнитным покрытием частицы 0,02%; R2 - Антитела, меченные сложным эфиром акридиния, к тироксин 1 мкг/мл ; R3- Высвобождающий агент 2 мг/мл . Точность: материал национального стандарта, относительное отклонение между испытательным значением концентрации и номинальным значением должно быть в пределах ± 10%.  Линейный диапазон составляет 0.3μg/dL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30μg/dL 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6E00F035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039388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18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3FA744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Thyroid Stimulating Hormone (TSH) -Набор для определения тиреотропного гормона  (ТТГ)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B3E4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022A04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077ADB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 xml:space="preserve">Реагент  применяется для количественного определения тиреотропного гормона (ТТГ) в сыворотке или плазме человека in vitro  на хемилюминесцентном иммунологическом  анализаторе СМ-180 . Набор для обнаружения ТТГ определяется сэндвич-методом с двойными антителами на основе иммунохемилюминесцентного анализа. Реагенты : R1- представляет собой покрытый стрептавидином магнитная частица ;R2 -представляет собой антитело к ТТГ, меченное эфиром акридиния ; R3 - представляет собой антитело к ТТГ, меченное биотином. Сложный эфир акридиния меченый биотином антитела к ТТГ реагируют с тестируемым образцом в щитовидной железе, стимулируют иммунную реакцию, а затем образуют антиген-антитело сложный. Содержание ТТГ в образце пропорционально относительно световому блоку (RLU), обнаруженный системой. R1 -Магнитные частицы, покрытые стрептавидином 0,01% ; R2,-Антитело к ТТГ, меченное эфиром акридиния  1 мкг/мл ; R3- Меченое биотином антитело к ТТГ 1 </w:t>
            </w:r>
            <w:r w:rsidRPr="00133E61">
              <w:rPr>
                <w:color w:val="000000"/>
                <w:sz w:val="16"/>
                <w:szCs w:val="16"/>
              </w:rPr>
              <w:lastRenderedPageBreak/>
              <w:t>мкг/мл . Точность: материал национального стандарта, относительное отклонение между испытательным значением концентрации и номинальным значением должно быть в пределах ± 10%.  Линейный диапазон составляет 0,01 мкМЕ/мл ~ 150 мкМЕ/мл.  Количество тестов в упаковке не более 100.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2D3D141F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C1A7D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lastRenderedPageBreak/>
              <w:t>19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61035B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Thyroid Stimulating Hormone (TSH) -Набор для определения тиреотропного гормона  (ТТГ)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7AA6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CFFBD0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A3AC3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тиреотропного гормона (ТТГ) в сыворотке или плазме человека in vitro  на хемилюминесцентном иммунологическом  анализаторе СМ-180 . Набор для обнаружения ТТГ определяется сэндвич-методом с двойными антителами на основе иммунохемилюминесцентного анализа. Реагенты : R1- представляет собой покрытый стрептавидином магнитная частица ;R2 -представляет собой антитело к ТТГ, меченное эфиром акридиния ; R3 - представляет собой антитело к ТТГ, меченное биотином. Сложный эфир акридиния меченый биотином антитела к ТТГ реагируют с тестируемым образцом в щитовидной железе, стимулируют иммунную реакцию, а затем образуют антиген-антитело сложный. Содержание ТТГ в образце пропорционально относительно световому блоку (RLU), обнаруженный системой. R1 -Магнитные частицы, покрытые стрептавидином 0,01% ; R2,-Антитело к ТТГ, меченное эфиром акридиния  1 мкг/мл ; R3- Меченое биотином антитело к ТТГ 1 мкг/мл . Точность: материал национального стандарта, относительное отклонение между испытательным значением концентрации и номинальным значением должно быть в пределах ± 10%.  Линейный диапазон составляет 0,01 мкМЕ/мл ~ 150 мкМЕ/мл. 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56BD99AC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9B577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20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365A8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Antibodies to Thyroglobulin (A-TG) - Набор для определения антител к тиреоглобулину(А-ТГ)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FA631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E75635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51B1A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антител к тиреоглобулину (А-ТГ) в сыворотке или плазма человека in vitro на хемилюминесцентном иммунологическом  анализаторе СМ-180 . Набор A-TG основан на использовании хемилюминесцентного иммуноанализа косвенный метод обнаружения. Реагенты : R1 – Магнитные частицы с покрытием из ТГ; R2 – Акридиний антитела, меченные сложным эфиром ;  R3 - представляет собой буфер PBS антитела к тиреоглобулин в исследуемых образцах сочетается с частицами, покрытыми ТГ. После полоскания соедините с мечеными эфиром акридиния антителами к человеческому IgG и образуют соединение антиген-антитело. Содержание А-ТГ в образец пропорционален относительной единице освещенности (RLU), обнаруженной системные действия. R1- Магнитные частицы с покрытием из ТГ 0,01% ; R2- Антитела, меченные сложным эфиром акридиния, к человеческой  IgG 0,1 мкг/мл ; R3- Буфер  PBS 20 ммоль/л . Линейный диапазон составляет 1,0 МЕ/мл</w:t>
            </w:r>
            <w:r w:rsidRPr="00133E61">
              <w:rPr>
                <w:rFonts w:eastAsia="MS Mincho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1000 МЕ/мл.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5D340CB4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BD4489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21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FB0891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Antibodies to Thyroid Peroxidase (ATPO) - Набор для определения антител к тиреоидной пероксидазе(АТПО)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4A9D9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4B761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3054DA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антител к тиреопероксидазе (АТПО) в сыворотке или плазме человека in vitro  на хемилюминесцентном иммунологическом  анализаторе СМ-180 . Набор А-ТПО основан на использовании хемилюминесцентного иммуноанализа косвенный метод обнаружения. Реагенты : R1 – Магнитные частицы, покрытые ТПО ; R2 –Меченное эфиром акридиния антитело к IgG человека ; R3- представляет собой буфер PBS. Магнитные частицы, покрытые ТПО, и антитело, меченное эфиром акридиния к человеческому IgG имеют иммунную реакцию с A-TPO в образце, затем образуют соединение антиген-антитело. Содержание А-ТПО в образце  пропорционален относительной единице освещенности (RLU), обнаруженной системе . R1 Магнитные частицы, покрытые ТПО 0,01% ;  R2- Антитела, меченные сложным эфиром акридиния, к IgG человека 0,5 мкг/мл ; R3 - Буфер  PBS 20 ммоль/л. Линейный диапазон составляет 1IU/mL</w:t>
            </w:r>
            <w:r w:rsidRPr="00133E61">
              <w:rPr>
                <w:rFonts w:eastAsia="MS Mincho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 xml:space="preserve">1000IU/mL . Количество тестов в упаковке не более 100. Калибратор и контроль в наборе. В закуп товара входит сопутствующая услуга: выезд сертифицированного специалиста для адаптации реагента.  </w:t>
            </w:r>
          </w:p>
        </w:tc>
      </w:tr>
      <w:tr w:rsidR="00133E61" w:rsidRPr="00133E61" w14:paraId="64CB1B94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D8499B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22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8C8E94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Antibodies to Thyroid Peroxidase (ATPO) - Набор для определения антител к тиреоидной пероксидазе(АТПО)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CAB6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B8733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2B6B95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антител к тиреопероксидазе (АТПО) в сыворотке или плазме человека in vitro  на хемилюминесцентном иммунологическом  анализаторе СМ-180 . Набор А-ТПО основан на использовании хемилюминесцентного иммуноанализа косвенный метод обнаружения. Реагенты : R1 – Магнитные частицы, покрытые ТПО ; R2 –Меченное эфиром акридиния антитело к IgG человека ; R3- представляет собой буфер PBS. Магнитные частицы, покрытые ТПО, и антитело, меченное эфиром акридиния к человеческому IgG имеют иммунную реакцию с A-TPO в образце, затем образуют соединение антиген-антитело. Содержание А-ТПО в образце  пропорционален относительной единице освещенности (RLU), обнаруженной системе . R1 Магнитные частицы, покрытые ТПО 0,01% ;  R2- Антитела, меченные сложным эфиром акридиния, к IgG человека 0,5 мкг/мл ; R3 - Буфер  PBS 20 ммоль/л. Линейный диапазон составляет 1IU/mL</w:t>
            </w:r>
            <w:r w:rsidRPr="00133E61">
              <w:rPr>
                <w:rFonts w:eastAsia="MS Mincho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 xml:space="preserve">1000IU/mL 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  </w:t>
            </w:r>
          </w:p>
        </w:tc>
      </w:tr>
      <w:tr w:rsidR="00133E61" w:rsidRPr="00133E61" w14:paraId="28897DC2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EDDE8C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23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7F7C45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C-peptide Detection (C-P) - Набор для обнаружения C-пептидов(C-P)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F53FC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5BA20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D72A96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применяется для  количественного определения С-пептида (C-P) в сыворотке крови человека плазма или моча in vitro а хемилюминесцентном иммунологическом анализаторе СМ-180 . Набор для обнаружения С-пептида обнаруживается с помощью двойного антитела сэндвич-метод, основанный на иммунохемилюминесцентном анализе. Реагенты :  R1 — стрептавидин магнитные частицы ; R2- представляет собой антитело к С-пептиду, меченное сложный эфир акридиния ; R3- представляет собой антитело против С-пептида, меченное биотином; антитело к С-пептиду, меченное эфиром акридиния, и С-пептид антитела, меченные биотином, иммунологически реагируют с С-пептидом в образцы для формирования комплекса антиген-антитело, и связывается с магнитными  частицами в результате реакции между биотином и стрептавидином. Содержание С-пептида в образцах прямо пропорционально относительно  световым единицам (RLU), обнаруженные системой. R1- Магнитные частицы стрептавидина  ≥0,03% ; R2-Антитела к С-пептиду  меченные эфир акридиния ≥0,1 мкг/мл; R3-Антитела к С-пептиду  меченные биотином ≥0,5 мкг/мл . Точность: относительное отклонение должно быть в пределах ±10% . Линейный диапазон составляет 0,1 нг/мл~40 нг/мл 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3E08459B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AA36F8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24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0BAA79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Ferritin Detection (FER) - Набор реагентов для определения ферритина </w:t>
            </w:r>
            <w:r w:rsidRPr="00133E61">
              <w:rPr>
                <w:color w:val="000000"/>
                <w:sz w:val="20"/>
                <w:szCs w:val="20"/>
              </w:rPr>
              <w:lastRenderedPageBreak/>
              <w:t>(FER)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7D0C1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04C11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FA93E4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 xml:space="preserve">Реагент применяется для количественного определения ферритина (ФЕР) в сыворотке человека или плазма in vitro на хемилюминесцентном иммунологическом  анализаторе СМ-180. Набор для обнаружения ферритина обнаруживается сэндвичем с двойным антителом  метод основан на иммунохемилюминесцентном анализе. Реагенты : R1 – магнитный стрептавидин частиц ; R2-  представляет собой антитело к ферритину, меченное эфиром акридиния ; R3 -  представляет собой антитело к ферритину, меченное биотином; антитело к ферритину меченный эфиром акридиния, и </w:t>
            </w:r>
            <w:r w:rsidRPr="00133E61">
              <w:rPr>
                <w:color w:val="000000"/>
                <w:sz w:val="16"/>
                <w:szCs w:val="16"/>
              </w:rPr>
              <w:lastRenderedPageBreak/>
              <w:t>антитело к ферритину, меченное биотин вступает в иммунологическую реакцию с ферритином в образцах с образованием комплекса антиген-антитело и связываются с магнитными частицами в результате реакции между биотином и стрептавидином. Содержание ферритина в образцах прямо пропорциональна относительным световым единицам (RLU), обнаруженные системе .  R1-Магнитные частицы стрептавидина ≥0,03% ; R2- Ферритин  помеченный эфиром акридиния ≥0,1 мкг/мл ;  R3-Антитела к ферритину  меченные биотином ≥0,5 мкг/мл . Точность: относительное отклонение должно быть в пределах ±10% от номинального ценность. Линейный диапазон составляет 1 нг/мл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2000 нг/мл . Количество тестов в упаковке не более 100.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4F3FA27F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63127D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lastRenderedPageBreak/>
              <w:t>25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934AE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Ferritin Detection (FER) - Набор реагентов для определения ферритина (FER)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6C6EF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3AA2DA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CA2D7C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применяется для количественного определения ферритина (ФЕР) в сыворотке человека или плазма in vitro на хемилюминесцентном иммунологическом  анализаторе СМ-180. Набор для обнаружения ферритина обнаруживается сэндвичем с двойным антителом  метод основан на иммунохемилюминесцентном анализе. Реагенты : R1 – магнитный стрептавидин частиц ; R2-  представляет собой антитело к ферритину, меченное эфиром акридиния ; R3 -  представляет собой антитело к ферритину, меченное биотином; антитело к ферритину меченный эфиром акридиния, и антитело к ферритину, меченное биотин вступает в иммунологическую реакцию с ферритином в образцах с образованием комплекса антиген-антитело и связываются с магнитными частицами в результате реакции между биотином и стрептавидином. Содержание ферритина в образцах прямо пропорциональна относительным световым единицам (RLU), обнаруженные системе .  R1-Магнитные частицы стрептавидина ≥0,03% ; R2- Ферритин  помеченный эфиром акридиния ≥0,1 мкг/мл ;  R3-Антитела к ферритину  меченные биотином ≥0,5 мкг/мл . Точность: относительное отклонение должно быть в пределах ±10% от номинального ценность. Линейный диапазон составляет 1 нг/мл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2000 нг/мл 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05CC8F8D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49C1AB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26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97ADAA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Alpha-fetoprotein(AFP ) - Набор для определения альфа-фетопротеина(АФП)-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E25DB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F06E5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F27058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Альфа-фетопротеин в сыворотке крови человека или плазма in vitro на хемилюминесцентном иммунологическом  анализаторе СМ-180. Набор для обнаружения АФП обнаруживается сэндвичем с двойным антителом. Метод основан на иммунохемилюминесцентном анализе. Реагенты : R1 - магнитные частицы покрытые антителом к АФП. R2-  представляет собой антитело, меченное акридинием. сложный эфир . R3 - представляет собой буфер PBS; антитело к АФП, меченное эфир акридиния и магнитные частицы, покрытые антителом к АФП иммунологически реагировать с антигеном АФП в образцах с образованием комплекс антиген-антитело. Содержание АФП в образцах прямо пропорционально относительные световые единицы (RLU), обнаруженные системой. R1 - магнитные частицы, покрытые антитела к альфа-фетопротеину 0.01% ; R2 - антитела к альфа-фетопротеину, меченные с эфиром акридиния 0.2μg/mL ; R3- буфер PBS 20mmol/L . Точность: тест с национальным стандартным материалом, относительное отклонение результатов измерений должно быть в пределах ±10% . Линейный диапазон составляет  1.3ng/mL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1000ng/mL . Количество тестов в упаковке не более 100.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1F4FBDCD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BD4D0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27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0FF911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Alpha-fetoprotein(AFP ) - Набор для определения альфа-фетопротеина(АФП)-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E248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3FCD95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9FE637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Альфа-фетопротеин в сыворотке крови человека или плазма in vitro на хемилюминесцентном иммунологическом  анализаторе СМ-180. Набор для обнаружения АФП обнаруживается сэндвичем с двойным антителом. Метод основан на иммунохемилюминесцентном анализе. Реагенты : R1 - магнитные частицы покрытые антителом к АФП. R2-  представляет собой антитело, меченное акридинием. сложный эфир . R3 - представляет собой буфер PBS; антитело к АФП, меченное эфир акридиния и магнитные частицы, покрытые антителом к АФП иммунологически реагировать с антигеном АФП в образцах с образованием комплекс антиген-антитело. Содержание АФП в образцах прямо пропорционально относительные световые единицы (RLU), обнаруженные системой. R1 - магнитные частицы, покрытые антитела к альфа-фетопротеину 0.01% ; R2 - антитела к альфа-фетопротеину, меченные с эфиром акридиния 0.2μg/mL ; R3- буфер PBS 20mmol/L . Точность: тест с национальным стандартным материалом, относительное отклонение результатов измерений должно быть в пределах ±10% . Линейный диапазон составляет  1.3ng/mL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1000ng/mL 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5E3CBD06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11193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28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7C25C4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Total Prostate Specific Antigen(t-PSA) - Набор для обнаружения общего специфического антигена простаты (т-ПСА)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1C996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5F6338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F0B2E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применяется для  количественного определения общего специфического антигена простаты (т-ПСА) в сыворотке или плазме человека in vitro на хемилюминесцентном иммунологическом  анализаторе СМ-180.  Набор для обнаружения общего специфического антигена простаты определяется сэндвич-метод двойных антител, основанный на хемилюминесценции иммуноанализ. Реагенты :  R1 представляет собой магнитные частицы стрептавидина ; R2-  представляет собой антитело к t-PSA, меченное эфиром акридиния ; R3-  представляет собой антитело к t-PSA, меченное биотином; антитело к t-PSA, меченное эфиром акридиния, и антитело к t-PSA, меченное биотином, иммунологически реагируют с t-PSA в образцах с образованием комплекса антиген-антитело и связываются с магнитными частицами посредством реакции между биотином и стрептавидином. Содержание t-PSA в образцах прямо пропорционально относительным световым единицам (RLU), обнаруженной системой. R1-магнитные частицы стрептавидина ≥0,003%; R2-антитела к t-PSA, меченные акридинием сложный эфир ≥0,1 мкг/мл; Антитела R3-t-PSA, меченные биотином ≥0,5 мкг/мл. Точность: тест с эталонным материалом, относительное отклонение результаты измерений должны быть в пределах ± 10%. Линейный диапазон 0,05 нг/мл-100 нг/м 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217C9984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2C7CCC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29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C9458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Hepatitis B Virus Surface Antigen (HBsAg) - Набор для обнаружения  поверхностного антигена вируса </w:t>
            </w:r>
            <w:r w:rsidRPr="00133E61">
              <w:rPr>
                <w:color w:val="000000"/>
                <w:sz w:val="20"/>
                <w:szCs w:val="20"/>
              </w:rPr>
              <w:lastRenderedPageBreak/>
              <w:t>гепатита В (HBsAg)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E5EF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8E63B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73D9F0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 xml:space="preserve">Реагент  применяется для количественного определения поверхностного антигена вируса гепатита В (HBsAg)  в сыворотке крови человека in vitro на хемилюминесцентном иммунологическом  анализаторе СМ-180 . Реактив определяют двухстадийным методом, основанным на хемилюминесцентный иммуноанализ. HBsAg в образцах соединяется с магнитными частицами, покрытыми HBsAb, и после промывки, избыток HBsAg и комплекс HBsAb смываются. И они объединяются с HBsAb, мечеными эфиром акридиния, с образованием иммунный комплекс. Содержание HBsAg в образцах непосредственно пропорционально относительным световым единицам (RLU), обнаруженным системой. Реагенты : R1- Магнитные частицы, покрытые HBsAb 0.01% ; R2- HBsAb, меченные акридинием сложный эфир 0.2μg/mL . Точность: При использовании национального эталонного материала или </w:t>
            </w:r>
            <w:r w:rsidRPr="00133E61">
              <w:rPr>
                <w:color w:val="000000"/>
                <w:sz w:val="16"/>
                <w:szCs w:val="16"/>
              </w:rPr>
              <w:lastRenderedPageBreak/>
              <w:t>эталонного материала ВОЗ для  определение, относительное отклонение результатов измерения должно быть в пределах ± 20%.  Линейный диапазон: составляет 0,05 МЕ/мл ~ 250 МЕ/мл. Количество тестов в упаковке не более 100.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3BAC26D3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1A21D0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lastRenderedPageBreak/>
              <w:t>30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8FFFA1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Hepatitis B Virus Surface Antigen (HBsAg) - Набор для обнаружения  поверхностного антигена вируса гепатита В (HBsAg)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E9FDF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582CCB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FE9523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поверхностного антигена вируса гепатита В (HBsAg)  в сыворотке крови человека in vitro на хемилюминесцентном иммунологическом  анализаторе СМ-180 . Реактив определяют двухстадийным методом, основанным на хемилюминесцентный иммуноанализ. HBsAg в образцах соединяется с магнитными частицами, покрытыми HBsAb, и после промывки, избыток HBsAg и комплекс HBsAb смываются. И они объединяются с HBsAb, мечеными эфиром акридиния, с образованием иммунный комплекс. Содержание HBsAg в образцах непосредственно пропорционально относительным световым единицам (RLU), обнаруженным системой. Реагенты : R1- Магнитные частицы, покрытые HBsAb 0.01% ; R2- HBsAb, меченные акридинием сложный эфир 0.2μg/mL . Точность: При использовании национального эталонного материала или эталонного материала ВОЗ для  определение, относительное отклонение результатов измерения должно быть в пределах ± 20%.  Линейный диапазон: составляет 0,05 МЕ/мл ~ 250 МЕ/мл.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0ACE230B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A2E97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31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A2AB3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Antibody to Hepatitis C Virus (Anti-HCV)- Набор для обнаружения антител к вирусу гепатита С (Anti-HCV)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4F8AE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C51B60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D4072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 xml:space="preserve">Реагент  применяется для  качественного определения  антител к вирусу гепатита С (Anti-HCV) в сыворотке крови человека in vitro на хемилюминесцентном иммунологическом  анализаторе СМ-180 . Набор для обнаружения анти-ВГС выявляется косвенным методом на основе в иммунохемилюминесцентном анализе. Образцы инкубируют с антигенами ВГС, меченными биотином и магнитным стрептавидином частицы. Антитела к ВГС в образцах сочетаются с гепатитом С антигены вируса, а биотин на антигенах сочетается с магнитными частицами стрептавидина. После стирки излишки комплекса удаляются , промывают и добавляют антитело против IgG человека, меченное эфиром акридиния. После повторной промывки пре-триггерный реагент и триггерный реагент добавляют к реакционной смеси. Содержание антител к ВГС в выборки прямо пропорциональны относительным световым единицам (RLU) обнаружены системой. Реагенты : R1-- Магнитные частицы стрептавидина 0.01% ; R2- Антитела к IgG человека, меченные эфир акридиния 0.2μg/mL ; R3 - антигены ВГС, помеченные биотин 1μg/mL. Количество тестов в упаковке не более 100. Калибратор и контроль в наборе. В закуп товара входит сопутствующая услуга: выезд сертифицированного специалиста для адаптации реагента.  </w:t>
            </w:r>
          </w:p>
        </w:tc>
      </w:tr>
      <w:tr w:rsidR="00133E61" w:rsidRPr="00133E61" w14:paraId="1BF40246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3175E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32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4437BB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Antibody to Hepatitis C Virus (Anti-HCV)- Набор для обнаружения антител к вирусу гепатита С (Anti-HCV)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ADED3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E2E89E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91C6B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 качественного определения  антител к вирусу гепатита С (Anti-HCV) в сыворотке крови человека in vitro на хемилюминесцентном иммунологическом  анализаторе СМ-180 . Набор для обнаружения анти-ВГС выявляется косвенным методом на основе в иммунохемилюминесцентном анализе. Образцы инкубируют с антигенами ВГС, меченными биотином и магнитным стрептавидином частицы. Антитела к ВГС в образцах сочетаются с гепатитом С антигены вируса, а биотин на антигенах сочетается с магнитными частицами стрептавидина. После стирки излишки комплекса удаляются , промывают и добавляют антитело против IgG человека, меченное эфиром акридиния. После повторной промывки пре-триггерный реагент и триггерный реагент добавляют к реакционной смеси. Содержание антител к ВГС в выборки прямо пропорциональны относительным световым единицам (RLU) обнаружены системой. Реагенты : R1-- Магнитные частицы стрептавидина 0.01% ; R2- Антитела к IgG человека, меченные эфир акридиния 0.2μg/mL ; R3 - антигены ВГС, помеченные биотин 1μg/mL. Количество тестов в упаковке не более 50. Калибратор и контроль в наборе.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544292AC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080341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33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71CDEB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Antibody to Hepatitis B Virus Core Antigen (Anti-HBc)-Набор для обнаружения антител к ядру(анти-HBc)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5B393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F6C3FB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48787A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 xml:space="preserve">Реагент  применяется для количественного обнаружения антигена ядра вируса гепатита В в сыворотке крови человека или плазма in vitro на хемилюминесцентном иммунологическом  анализаторе СМ-180 . Набор для обнаружения Anti-HBC выявляется косвенным методом, основанным на хемилюминесцентный иммуноанализ. Anti-HBc в образцах связывается с магнитными частицами ,  покрывали HBcAg и затем промывали. После избыток комплекса смывается, а затем соединяется с антитело против человеческого IgG и антитело против человеческого IgM , к  R2 образуется  комплекс. Содержание Anti-HBc в образцах непосредственно пропорционально относительным световым единицам (RLU), обнаруженным системой.Реагенты : R1-  Магнитные частицы, покрытые рекомбинантный вирус гепатита В ядерный антиген 0.02% ;  R2 - Антитела против IgG человека помечен эфиром акридиния 1.5μg/mL ; Антитела против IgM человека помечен эфиром акридиния 0.03μg/mL ;  R3 - Буферный раствор PBS 20mM . Количество тестов в упаковке не более 100.  Калибратор и контроль в наборе. В закуп товара входит сопутствующая услуга: выезд сертифицированного специалиста для адаптации реагента.  </w:t>
            </w:r>
          </w:p>
        </w:tc>
      </w:tr>
      <w:tr w:rsidR="00133E61" w:rsidRPr="00133E61" w14:paraId="46CDBC62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1ACBA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34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4C0B26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Adrenocorticotropic Hormone(ACTH)- Набор для обнаружения (АКТГ)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97C2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4EB722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B8016" w14:textId="30FB007E" w:rsidR="00133E61" w:rsidRPr="00133E61" w:rsidRDefault="00D35762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noProof/>
              </w:rPr>
              <w:pict w14:anchorId="2E16850D">
                <v:shape id="Надпись 264" o:spid="_x0000_s1268" type="#_x0000_t202" style="position:absolute;margin-left:0;margin-top:73.5pt;width:.75pt;height:13.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" filled="f" stroked="f"/>
              </w:pict>
            </w:r>
            <w:r w:rsidR="00133E61" w:rsidRPr="00133E61">
              <w:rPr>
                <w:color w:val="000000"/>
                <w:sz w:val="16"/>
                <w:szCs w:val="16"/>
              </w:rPr>
              <w:t xml:space="preserve">Реагент  применяется для количественного определения Адренокортикотропного гормон в сыворотке крови человека или плазма in vitro на хемилюминесцентном иммунологическом  анализаторе СМ-180 . Набор для обнаружения адренокортикотропного гормона обнаруживается сэндвич-метод, основанный на иммунохемилюминесцентном анализе.  Реагенты :  R1 — стрептавидин магнитные частицы .R2 - антитело адренокортикотропному гормону помечен эфиром акридиния . R3-  является адренокортикотропным гормональное антитело, меченное биотином; адренокортикотропный гормон антитело, меченное эфиром акридиния и адренокортикотропным гормональные антитела, меченные биотином, иммунологически реагируют с адренокортикотропный гормон в образцах образует комплекс антиген-антитело и связывается с магнитными частицами в результате реакции между биотин и стрептавидин. Содержание адренокортикотропного гормона в образцы прямо пропорциональны относительным световым единицам (RLU) обнаружены системой.   R1 -стрептавидин магнитная частица ≥0.03%; R2- антитела к адренокортикотропному гормону помечен эфиром акридиния ≥0.1µg/mL ;  R3- антитела к адренокортикотропному гормону помечены биотином ≥0.5µg/mL . Точность: относительное отклонение должно быть в пределах ±15% . Линейный диапазон составляет  3.5pg/mL-2000pg/mL .Количество тестов в упаковке не более 50.  Калибратор и контроль в наборе. В закуп товара входит сопутствующая услуга: выезд сертифицированного специалиста для адаптации реагента.  </w:t>
            </w:r>
          </w:p>
        </w:tc>
      </w:tr>
      <w:tr w:rsidR="00133E61" w:rsidRPr="00133E61" w14:paraId="67E9D4BB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C0E71F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35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6F8334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Cortisol (COR) - Набор для обнаружения </w:t>
            </w:r>
            <w:r w:rsidRPr="00133E61">
              <w:rPr>
                <w:color w:val="000000"/>
                <w:sz w:val="20"/>
                <w:szCs w:val="20"/>
              </w:rPr>
              <w:lastRenderedPageBreak/>
              <w:t>кортизола (COR)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92DCA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2E9EAA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B4388A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 xml:space="preserve">Реагент  применяется для количественного определения кортизола человека в сыворотке крови или плазма in vitro на хемилюминесцентном иммунологическом  анализаторе СМ-180. Набор для определения кортизола человека определяют конкурентным методом на основе хемилюминесцентного иммуноанализа. Реагенты:R1 – магнитные частицы стрептавидина ; R2-  представляет собой антитело к кортизолу, меченное </w:t>
            </w:r>
            <w:r w:rsidRPr="00133E61">
              <w:rPr>
                <w:color w:val="000000"/>
                <w:sz w:val="16"/>
                <w:szCs w:val="16"/>
              </w:rPr>
              <w:lastRenderedPageBreak/>
              <w:t>эфиром акридиния ; R3- представляет собой производные кортизола, меченные биотином; производное кортизола, помеченное с биотином конкурирует с кортизолом в образцах, образуя кортизол антитело, помеченное эфиром акридиния, и связывается с магнитным частицы в результате реакции между биотином и стрептавидином. Содержание кортизол в образцах обратно пропорционален относительным световым единицам (RLU), обнаруженные системой.R1- Магнитная частица стрептавидина  ≥0,03% ; R2- антитела к кортизолу, меченные акридинием эфир≥10нг/мл ; R3-Производные кортизола меченные биотином ≥5 нг/мл . Точность: относительное отклонение должно быть в пределах ±15% . Линейный диапазон составляет 0,4 мкг/дл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 xml:space="preserve">65 мкг/дл. Количество тестов в упаковке не более 100.  Калибратор и контроль в наборе. В закуп товара входит сопутствующая услуга: выезд сертифицированного специалиста для адаптации реагента.   </w:t>
            </w:r>
          </w:p>
        </w:tc>
      </w:tr>
      <w:tr w:rsidR="00133E61" w:rsidRPr="00133E61" w14:paraId="636D2720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92F888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lastRenderedPageBreak/>
              <w:t>36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530C7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Cortisol (COR) - Набор для обнаружения кортизола (COR)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250C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C326CA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68540C" w14:textId="41AB03D9" w:rsidR="00133E61" w:rsidRPr="00133E61" w:rsidRDefault="00D35762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noProof/>
              </w:rPr>
              <w:pict w14:anchorId="2DC6E0CE">
                <v:shape id="Надпись 262" o:spid="_x0000_s1267" type="#_x0000_t202" style="position:absolute;margin-left:0;margin-top:141pt;width:.75pt;height:13.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" filled="f" stroked="f"/>
              </w:pict>
            </w:r>
            <w:r>
              <w:rPr>
                <w:noProof/>
              </w:rPr>
              <w:pict w14:anchorId="16A00F81">
                <v:shape id="Надпись 263" o:spid="_x0000_s1266" type="#_x0000_t202" style="position:absolute;margin-left:0;margin-top:72.75pt;width:.75pt;height:1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" filled="f" stroked="f"/>
              </w:pict>
            </w:r>
            <w:r w:rsidR="00133E61"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кортизола человека в сыворотке крови или плазма in vitro на хемилюминесцентном иммунологическом  анализаторе СМ-180. Набор для определения кортизола человека определяют конкурентным методом на основе хемилюминесцентного иммуноанализа. Реагенты:R1 – магнитные частицы стрептавидина ; R2-  представляет собой антитело к кортизолу, меченное эфиром акридиния ; R3- представляет собой производные кортизола, меченные биотином; производное кортизола, помеченное с биотином конкурирует с кортизолом в образцах, образуя кортизол антитело, помеченное эфиром акридиния, и связывается с магнитным частицы в результате реакции между биотином и стрептавидином. Содержание кортизол в образцах обратно пропорционален относительным световым единицам (RLU), обнаруженные системой.R1- Магнитная частица стрептавидина  ≥0,03% ; R2- антитела к кортизолу, меченные акридинием эфир≥10нг/мл ; R3-Производные кортизола меченные биотином ≥5 нг/мл . Точность: относительное отклонение должно быть в пределах ±15% . Линейный диапазон составляет 0,4 мкг/дл</w:t>
            </w:r>
            <w:r w:rsidR="00133E61"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="00133E61" w:rsidRPr="00133E61">
              <w:rPr>
                <w:color w:val="000000"/>
                <w:sz w:val="16"/>
                <w:szCs w:val="16"/>
              </w:rPr>
              <w:t xml:space="preserve">65 мкг/дл. Количество тестов в упаковке не более 50.  Калибратор и контроль в наборе. В закуп товара входит сопутствующая услуга: выезд сертифицированного специалиста для адаптации реагента.   </w:t>
            </w:r>
          </w:p>
        </w:tc>
      </w:tr>
      <w:tr w:rsidR="00133E61" w:rsidRPr="00133E61" w14:paraId="70E7AEBD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2DD80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37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786066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Procalcitonin  (PCT) - Набор для определения прокальцитонина (ПКТ)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0E49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8BC934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1D0E4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Реагент  применяется для количественного определения прокальцитонина в сыворотке или плазме человека in vitro на хемилюминесцентном иммунологическом  анализаторе СМ-180. Набор для обнаружения прокальцитонина обнаруживается двойным антителом сэндвич-метод, основанный на иммунохемилюминесцентном анализе.  Реагенты :  R1 — стрептавидин магнитные частицы; R2-представляет собой антитело к прокальцитонину, меченное сложный эфир акридиния ; R3-представляет собой антитело к прокальцитонину, меченное биотином; антитело к прокальцитонину, меченное эфиром акридиния, и антитела к прокальцитонину, меченные биотином, иммунологически реагируют с прокальцитонин в образцах для образования комплекса антиген-антитело, и связываются с магнитными частицами в результате реакции между биотином и стрептавидином. Содержание прокальцитонина в образцах прямо пропорционально относительно световым единицам (RLU), обнаруженные системой.R1- Магнитные частицы стрептавидина  ≥0,03% ; R2-Антитела к прокальцитонину  меченные эфир акридиния ≥0,1 мкг/мл ; R3- Антитела к прокальцитонину меченные биотином ≥0,5 мкг/мл . Точность: степень извлечения должна быть в диапазоне 85%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115%. Линейный диапазон составляет 0,04 нг/мл</w:t>
            </w:r>
            <w:r w:rsidRPr="00133E61">
              <w:rPr>
                <w:rFonts w:eastAsia="MS Gothic"/>
                <w:color w:val="000000"/>
                <w:sz w:val="16"/>
                <w:szCs w:val="16"/>
              </w:rPr>
              <w:t>～</w:t>
            </w:r>
            <w:r w:rsidRPr="00133E61">
              <w:rPr>
                <w:color w:val="000000"/>
                <w:sz w:val="16"/>
                <w:szCs w:val="16"/>
              </w:rPr>
              <w:t>100 нг/мл. Количество тестов в упаковке не более 50.  Калибратор и контроль в наборе. В закуп товара входит сопутствующая услуга: выезд сертифицированного специалиста для адаптации реагента.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0D9E66FD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788DE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38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BA5809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Alkaline Trigger Reagent -Щелочной триггерный реагент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00B44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D10CF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BFC968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Щелочной триггерный реагент используется в  реакций на хемилюминесцентном иммунологическом  анализаторе СМ-180 чтобы обеспечить необходимую щелочную среду для инициирования хемилюминесцентной реакции. Основные компоненты :Гидроксид натрия ~ 0,35 моль/л ; ПАВ -2,5% . Объем 500 мл.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4747DF72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1A0F9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39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9389D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Concentrated Washing Buffer- Концентрированный промывочный буфер 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B5CE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4605A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7FFAA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Концентрированный моющий буферный  реагент используется на хемилюминесцентном иммунологическом  анализаторе СМ-180 для очистки  реагентного зонда и трубки  также для разведение проб и реагентов. Основные компоненты: Фосфатный буфер ~50 ммоль/л; ПАВ -1,5% . Объем 1л.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53DE2E64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3F0B8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40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468BF9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Probe Conditioning Solution - Раствор для кондиционирования зонда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374B417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2D87A9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490749" w14:textId="324D69CD" w:rsidR="00133E61" w:rsidRPr="00133E61" w:rsidRDefault="00D35762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noProof/>
              </w:rPr>
              <w:pict w14:anchorId="41D8B967">
                <v:shape id="Надпись 267" o:spid="_x0000_s1265" type="#_x0000_t202" style="position:absolute;margin-left:0;margin-top:73.5pt;width:.75pt;height:14.25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" filled="f" stroked="f"/>
              </w:pict>
            </w:r>
            <w:r>
              <w:rPr>
                <w:noProof/>
              </w:rPr>
              <w:pict w14:anchorId="42AB48D1">
                <v:shape id="Надпись 265" o:spid="_x0000_s1264" type="#_x0000_t202" style="position:absolute;margin-left:0;margin-top:150.75pt;width:.75pt;height:14.25pt;z-index:25201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" filled="f" stroked="f"/>
              </w:pict>
            </w:r>
            <w:r>
              <w:rPr>
                <w:noProof/>
              </w:rPr>
              <w:pict w14:anchorId="66447C83">
                <v:shape id="Надпись 266" o:spid="_x0000_s1263" type="#_x0000_t202" style="position:absolute;margin-left:0;margin-top:147.75pt;width:.75pt;height:15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" filled="f" stroked="f"/>
              </w:pict>
            </w:r>
            <w:r w:rsidR="00133E61" w:rsidRPr="00133E61">
              <w:rPr>
                <w:color w:val="000000"/>
                <w:sz w:val="16"/>
                <w:szCs w:val="16"/>
              </w:rPr>
              <w:t>Раствор для кондиционирования зонда используется для о</w:t>
            </w:r>
          </w:p>
          <w:p w14:paraId="0CA93EE2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133E61">
              <w:rPr>
                <w:color w:val="000000"/>
                <w:sz w:val="16"/>
                <w:szCs w:val="16"/>
              </w:rPr>
              <w:t>бслуживания хемилюминесцентного  иммунологического   анализатора СМ-180 и интегрированния  системы серии CSM. Основной  компонент :  жидкость  содержащий  белок. Объем 2* 15 мл. В закуп товара входит сопутствующая услуга: выезд сертифицированного специалиста для адаптации реагента.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33506E29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A68EF1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41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C67A82" w14:textId="77777777" w:rsidR="00133E61" w:rsidRPr="00133E61" w:rsidRDefault="00133E61" w:rsidP="00133E61">
            <w:pPr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Probe Washing Buffer/Буфер для промывки зонда 50 мл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6A797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6827F1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CF859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33E61">
              <w:rPr>
                <w:sz w:val="16"/>
                <w:szCs w:val="16"/>
              </w:rPr>
              <w:t>Буфер для промывки зондов используется для поддерживающей промывки  хемилюминесцентного иммунологического  анализатора СМ-180 . Основные компоненты: Гипохлорит натрия .  Перед использованием Probe Washing Buffer необходимо разбавить очищенной водой в соотношении 1 : 4 . Объем 50 мл.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1B581E15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EF03D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42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329BA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Acid Trigger Reagent Кислотный пусковой реагент 500 мл/флакон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AF0C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C172F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556032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33E61">
              <w:rPr>
                <w:sz w:val="16"/>
                <w:szCs w:val="16"/>
              </w:rPr>
              <w:t>Кислотный триггерный реагент используется в реакциях хемилюминесцентного иммунологического  анализатора СМ-180  для обеспечения необходимого перекиси водорода для инициирования хемилюминесцентной реакции . Состав : Перекись водорода -1,3% ; Азотная кислота ~0,007моль/л . Объем 500 мл. В закуп товара входит сопутствующая услуга: выезд сертифицированного специалиста для адаптации реагента.</w:t>
            </w:r>
          </w:p>
        </w:tc>
      </w:tr>
      <w:tr w:rsidR="00133E61" w:rsidRPr="00133E61" w14:paraId="07C55D2C" w14:textId="77777777" w:rsidTr="00133E61">
        <w:tblPrEx>
          <w:tblCellMar>
            <w:top w:w="0" w:type="dxa"/>
            <w:bottom w:w="0" w:type="dxa"/>
          </w:tblCellMar>
        </w:tblPrEx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86BCC9" w14:textId="77777777" w:rsidR="00133E61" w:rsidRPr="00133E61" w:rsidRDefault="00133E61" w:rsidP="00133E61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lang/>
              </w:rPr>
            </w:pPr>
            <w:r w:rsidRPr="00133E61">
              <w:rPr>
                <w:rFonts w:eastAsia="Andale Sans UI" w:cs="Tahoma"/>
                <w:kern w:val="3"/>
                <w:lang/>
              </w:rPr>
              <w:t>43</w:t>
            </w:r>
          </w:p>
        </w:tc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05247E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 xml:space="preserve">Consumables (Cuvettes)- </w:t>
            </w:r>
            <w:r w:rsidRPr="00133E61">
              <w:rPr>
                <w:color w:val="000000"/>
                <w:sz w:val="20"/>
                <w:szCs w:val="20"/>
              </w:rPr>
              <w:lastRenderedPageBreak/>
              <w:t>кюветы (реакционные пробирки)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B577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lastRenderedPageBreak/>
              <w:t>уп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1F58D8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33E61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6A9AE8" w14:textId="77777777" w:rsidR="00133E61" w:rsidRPr="00133E61" w:rsidRDefault="00133E61" w:rsidP="00133E6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33E61">
              <w:rPr>
                <w:sz w:val="16"/>
                <w:szCs w:val="16"/>
              </w:rPr>
              <w:t>Кюветы (реакционные пробирки) одиночные полистироловые к  хемилюминесцентному иммунологическому  анализатору СМ-180 . Одноразовая измерительная кювета. Объем реакционной смеси максимально : 1400 мкл.Размер одной кюветы:14,4*7*39,6 мм.</w:t>
            </w:r>
          </w:p>
        </w:tc>
      </w:tr>
    </w:tbl>
    <w:p w14:paraId="4642B1C0" w14:textId="77777777" w:rsidR="00546526" w:rsidRPr="00133E61" w:rsidRDefault="00546526">
      <w:pPr>
        <w:rPr>
          <w:lang w:val="de-DE"/>
        </w:rPr>
      </w:pPr>
    </w:p>
    <w:sectPr w:rsidR="00546526" w:rsidRPr="00133E61" w:rsidSect="00133E6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15DF4DA7"/>
    <w:multiLevelType w:val="hybridMultilevel"/>
    <w:tmpl w:val="ADA8B3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42B47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1535FC"/>
    <w:multiLevelType w:val="hybridMultilevel"/>
    <w:tmpl w:val="918AC4AC"/>
    <w:lvl w:ilvl="0" w:tplc="A0FA06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342F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104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2C16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AC4D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42C6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462E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82A1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CC3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354D159A"/>
    <w:multiLevelType w:val="hybridMultilevel"/>
    <w:tmpl w:val="57C21F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8" w15:restartNumberingAfterBreak="0">
    <w:nsid w:val="4B6D6624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688"/>
        </w:tabs>
        <w:ind w:left="688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10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042AA5"/>
    <w:multiLevelType w:val="hybridMultilevel"/>
    <w:tmpl w:val="B0AC57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B72A8"/>
    <w:multiLevelType w:val="hybridMultilevel"/>
    <w:tmpl w:val="F01642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5" w15:restartNumberingAfterBreak="0">
    <w:nsid w:val="772A50CB"/>
    <w:multiLevelType w:val="hybridMultilevel"/>
    <w:tmpl w:val="8882825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8C0C46"/>
    <w:multiLevelType w:val="hybridMultilevel"/>
    <w:tmpl w:val="F2F2E5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5335252">
    <w:abstractNumId w:val="10"/>
  </w:num>
  <w:num w:numId="2" w16cid:durableId="413551180">
    <w:abstractNumId w:val="14"/>
  </w:num>
  <w:num w:numId="3" w16cid:durableId="1547140739">
    <w:abstractNumId w:val="4"/>
  </w:num>
  <w:num w:numId="4" w16cid:durableId="262081180">
    <w:abstractNumId w:val="7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 w16cid:durableId="829517290">
    <w:abstractNumId w:val="0"/>
  </w:num>
  <w:num w:numId="6" w16cid:durableId="1427192082">
    <w:abstractNumId w:val="5"/>
  </w:num>
  <w:num w:numId="7" w16cid:durableId="1798597250">
    <w:abstractNumId w:val="9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 w16cid:durableId="1699430885">
    <w:abstractNumId w:val="12"/>
  </w:num>
  <w:num w:numId="9" w16cid:durableId="936327709">
    <w:abstractNumId w:val="1"/>
  </w:num>
  <w:num w:numId="10" w16cid:durableId="678310869">
    <w:abstractNumId w:val="16"/>
  </w:num>
  <w:num w:numId="11" w16cid:durableId="652292353">
    <w:abstractNumId w:val="13"/>
  </w:num>
  <w:num w:numId="12" w16cid:durableId="1879076025">
    <w:abstractNumId w:val="6"/>
  </w:num>
  <w:num w:numId="13" w16cid:durableId="970667010">
    <w:abstractNumId w:val="15"/>
  </w:num>
  <w:num w:numId="14" w16cid:durableId="615481149">
    <w:abstractNumId w:val="3"/>
  </w:num>
  <w:num w:numId="15" w16cid:durableId="688993411">
    <w:abstractNumId w:val="11"/>
  </w:num>
  <w:num w:numId="16" w16cid:durableId="137111048">
    <w:abstractNumId w:val="2"/>
  </w:num>
  <w:num w:numId="17" w16cid:durableId="15580832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6526"/>
    <w:rsid w:val="00044E0C"/>
    <w:rsid w:val="000472A2"/>
    <w:rsid w:val="00047DE5"/>
    <w:rsid w:val="0005297B"/>
    <w:rsid w:val="000A28A1"/>
    <w:rsid w:val="00121152"/>
    <w:rsid w:val="00133E61"/>
    <w:rsid w:val="001671C4"/>
    <w:rsid w:val="00240978"/>
    <w:rsid w:val="00244D22"/>
    <w:rsid w:val="00307AE7"/>
    <w:rsid w:val="00310062"/>
    <w:rsid w:val="00330BBD"/>
    <w:rsid w:val="0035049B"/>
    <w:rsid w:val="003E4EB3"/>
    <w:rsid w:val="00546526"/>
    <w:rsid w:val="005F2C18"/>
    <w:rsid w:val="005F7060"/>
    <w:rsid w:val="006A49AA"/>
    <w:rsid w:val="007A5981"/>
    <w:rsid w:val="00855AC4"/>
    <w:rsid w:val="008B0810"/>
    <w:rsid w:val="00933C20"/>
    <w:rsid w:val="00957CE4"/>
    <w:rsid w:val="00A411D1"/>
    <w:rsid w:val="00AD371C"/>
    <w:rsid w:val="00C047D4"/>
    <w:rsid w:val="00C145B0"/>
    <w:rsid w:val="00C741AC"/>
    <w:rsid w:val="00CB3878"/>
    <w:rsid w:val="00CB76CB"/>
    <w:rsid w:val="00CC18D3"/>
    <w:rsid w:val="00CF0974"/>
    <w:rsid w:val="00CF5A2D"/>
    <w:rsid w:val="00D322B8"/>
    <w:rsid w:val="00D35762"/>
    <w:rsid w:val="00D52AE6"/>
    <w:rsid w:val="00D5785B"/>
    <w:rsid w:val="00EC3692"/>
    <w:rsid w:val="00ED5454"/>
    <w:rsid w:val="00F139DD"/>
    <w:rsid w:val="00F13C0C"/>
    <w:rsid w:val="00F96064"/>
    <w:rsid w:val="00FA0062"/>
    <w:rsid w:val="00FA5ED9"/>
    <w:rsid w:val="00FB2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0"/>
    <o:shapelayout v:ext="edit">
      <o:idmap v:ext="edit" data="1"/>
    </o:shapelayout>
  </w:shapeDefaults>
  <w:decimalSymbol w:val=","/>
  <w:listSeparator w:val=";"/>
  <w14:docId w14:val="1CEECE24"/>
  <w15:docId w15:val="{9F7C2CEB-E448-4027-9961-D39BDBC1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28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A28A1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28A1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0A28A1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0A28A1"/>
    <w:pPr>
      <w:ind w:left="720"/>
      <w:contextualSpacing/>
    </w:pPr>
  </w:style>
  <w:style w:type="character" w:customStyle="1" w:styleId="Anrede1IhrZeichen">
    <w:name w:val="Anrede1IhrZeichen"/>
    <w:basedOn w:val="a0"/>
    <w:rsid w:val="000A28A1"/>
    <w:rPr>
      <w:rFonts w:ascii="Arial" w:hAnsi="Arial"/>
      <w:sz w:val="22"/>
    </w:rPr>
  </w:style>
  <w:style w:type="paragraph" w:customStyle="1" w:styleId="H-TextFormat">
    <w:name w:val="H-TextFormat"/>
    <w:next w:val="a"/>
    <w:rsid w:val="000A28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rsid w:val="000A28A1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0A28A1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0A28A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A28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0A28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0A28A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A28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F13C0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3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90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DAEE6-3937-478D-A52D-CFC76E573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8289</Words>
  <Characters>47249</Characters>
  <Application>Microsoft Office Word</Application>
  <DocSecurity>0</DocSecurity>
  <Lines>393</Lines>
  <Paragraphs>110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user</cp:lastModifiedBy>
  <cp:revision>29</cp:revision>
  <cp:lastPrinted>2023-02-06T08:28:00Z</cp:lastPrinted>
  <dcterms:created xsi:type="dcterms:W3CDTF">2018-02-20T05:05:00Z</dcterms:created>
  <dcterms:modified xsi:type="dcterms:W3CDTF">2023-02-06T08:30:00Z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1038826353</vt:i4>
  </property>
  <property fmtid="{D5CDD505-2E9C-101B-9397-08002B2CF9AE}" pid="4" name="_EmailSubject">
    <vt:lpwstr>ТС на система УЗИ Acuson NX3 Elite 2 датчика</vt:lpwstr>
  </property>
  <property fmtid="{D5CDD505-2E9C-101B-9397-08002B2CF9AE}" pid="5" name="_AuthorEmail">
    <vt:lpwstr>gaukhar.mussina@siemens.com</vt:lpwstr>
  </property>
  <property fmtid="{D5CDD505-2E9C-101B-9397-08002B2CF9AE}" pid="6" name="_AuthorEmailDisplayName">
    <vt:lpwstr>Mussina, Gaukhar (HC CEMEA RCA KAZ BD)</vt:lpwstr>
  </property>
  <property fmtid="{D5CDD505-2E9C-101B-9397-08002B2CF9AE}" pid="7" name="_PreviousAdHocReviewCycleID">
    <vt:i4>-86327072</vt:i4>
  </property>
  <property fmtid="{D5CDD505-2E9C-101B-9397-08002B2CF9AE}" pid="8" name="_ReviewingToolsShownOnce">
    <vt:lpwstr/>
  </property>
</Properties>
</file>